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64494">
      <w:pPr>
        <w:pStyle w:val="5"/>
        <w:rPr>
          <w:rFonts w:hint="default" w:ascii="Times New Roman" w:hAnsi="Times New Roman" w:cs="Times New Roman"/>
          <w:color w:val="auto"/>
          <w:highlight w:val="none"/>
        </w:rPr>
      </w:pPr>
    </w:p>
    <w:p w14:paraId="409CC180">
      <w:pPr>
        <w:rPr>
          <w:rFonts w:hint="default" w:ascii="Times New Roman" w:hAnsi="Times New Roman" w:cs="Times New Roman"/>
          <w:color w:val="auto"/>
          <w:highlight w:val="none"/>
        </w:rPr>
      </w:pPr>
    </w:p>
    <w:p w14:paraId="2ECB7587">
      <w:pPr>
        <w:spacing w:line="360" w:lineRule="auto"/>
        <w:jc w:val="center"/>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楚雄医药高等专科学校济世楼前至笃行楼东面</w:t>
      </w:r>
    </w:p>
    <w:p w14:paraId="4B37EC23">
      <w:pPr>
        <w:spacing w:line="360" w:lineRule="auto"/>
        <w:jc w:val="center"/>
        <w:rPr>
          <w:rFonts w:hint="default" w:ascii="Times New Roman" w:hAnsi="Times New Roman" w:eastAsia="宋体" w:cs="Times New Roman"/>
          <w:color w:val="auto"/>
          <w:sz w:val="32"/>
          <w:szCs w:val="32"/>
          <w:highlight w:val="none"/>
        </w:rPr>
      </w:pPr>
      <w:r>
        <w:rPr>
          <w:rFonts w:hint="default" w:ascii="Times New Roman" w:hAnsi="Times New Roman" w:cs="Times New Roman"/>
          <w:b/>
          <w:color w:val="auto"/>
          <w:sz w:val="44"/>
          <w:szCs w:val="44"/>
          <w:highlight w:val="none"/>
          <w:lang w:val="en-US" w:eastAsia="zh-CN"/>
        </w:rPr>
        <w:t>路段供水管更换项目</w:t>
      </w:r>
    </w:p>
    <w:p w14:paraId="3C96B9B4">
      <w:pPr>
        <w:spacing w:line="360" w:lineRule="auto"/>
        <w:jc w:val="center"/>
        <w:rPr>
          <w:rFonts w:hint="default" w:ascii="Times New Roman" w:hAnsi="Times New Roman" w:eastAsia="宋体" w:cs="Times New Roman"/>
          <w:color w:val="auto"/>
          <w:sz w:val="32"/>
          <w:szCs w:val="32"/>
          <w:highlight w:val="none"/>
        </w:rPr>
      </w:pPr>
      <w:bookmarkStart w:id="360" w:name="_GoBack"/>
      <w:bookmarkEnd w:id="360"/>
    </w:p>
    <w:p w14:paraId="3EBE9052">
      <w:pPr>
        <w:spacing w:line="360" w:lineRule="auto"/>
        <w:jc w:val="center"/>
        <w:rPr>
          <w:rFonts w:hint="default" w:ascii="Times New Roman" w:hAnsi="Times New Roman" w:eastAsia="宋体" w:cs="Times New Roman"/>
          <w:color w:val="auto"/>
          <w:sz w:val="32"/>
          <w:szCs w:val="32"/>
          <w:highlight w:val="none"/>
        </w:rPr>
      </w:pPr>
    </w:p>
    <w:p w14:paraId="438CD985">
      <w:pPr>
        <w:spacing w:line="360" w:lineRule="auto"/>
        <w:jc w:val="center"/>
        <w:rPr>
          <w:rFonts w:hint="default" w:ascii="Times New Roman" w:hAnsi="Times New Roman" w:eastAsia="宋体" w:cs="Times New Roman"/>
          <w:color w:val="auto"/>
          <w:sz w:val="32"/>
          <w:szCs w:val="32"/>
          <w:highlight w:val="none"/>
        </w:rPr>
      </w:pPr>
    </w:p>
    <w:p w14:paraId="146636F2">
      <w:pPr>
        <w:spacing w:line="360" w:lineRule="auto"/>
        <w:jc w:val="center"/>
        <w:rPr>
          <w:rFonts w:hint="default" w:ascii="Times New Roman" w:hAnsi="Times New Roman" w:eastAsia="宋体" w:cs="Times New Roman"/>
          <w:color w:val="auto"/>
          <w:sz w:val="32"/>
          <w:szCs w:val="32"/>
          <w:highlight w:val="none"/>
        </w:rPr>
      </w:pPr>
    </w:p>
    <w:p w14:paraId="03F01E28">
      <w:pPr>
        <w:spacing w:line="360"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竞争性磋商文件</w:t>
      </w:r>
    </w:p>
    <w:p w14:paraId="2FF9392D">
      <w:pPr>
        <w:spacing w:line="360" w:lineRule="auto"/>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项目编号：</w:t>
      </w:r>
      <w:r>
        <w:rPr>
          <w:rFonts w:hint="default" w:ascii="Times New Roman" w:hAnsi="Times New Roman" w:eastAsia="宋体" w:cs="Times New Roman"/>
          <w:b/>
          <w:bCs/>
          <w:color w:val="auto"/>
          <w:sz w:val="32"/>
          <w:szCs w:val="32"/>
          <w:highlight w:val="none"/>
          <w:lang w:val="en-US" w:eastAsia="zh-CN"/>
        </w:rPr>
        <w:t>CXYZC【2025】第1号</w:t>
      </w:r>
    </w:p>
    <w:p w14:paraId="4A3C51B8">
      <w:pPr>
        <w:spacing w:line="360" w:lineRule="auto"/>
        <w:jc w:val="center"/>
        <w:rPr>
          <w:rFonts w:hint="default" w:ascii="Times New Roman" w:hAnsi="Times New Roman" w:eastAsia="宋体" w:cs="Times New Roman"/>
          <w:color w:val="auto"/>
          <w:sz w:val="32"/>
          <w:szCs w:val="32"/>
          <w:highlight w:val="none"/>
        </w:rPr>
      </w:pPr>
    </w:p>
    <w:p w14:paraId="7E003791">
      <w:pPr>
        <w:spacing w:line="360" w:lineRule="auto"/>
        <w:rPr>
          <w:rFonts w:hint="default" w:ascii="Times New Roman" w:hAnsi="Times New Roman" w:eastAsia="宋体" w:cs="Times New Roman"/>
          <w:color w:val="auto"/>
          <w:szCs w:val="20"/>
          <w:highlight w:val="none"/>
        </w:rPr>
      </w:pPr>
    </w:p>
    <w:p w14:paraId="2FC161DF">
      <w:pPr>
        <w:spacing w:line="360" w:lineRule="auto"/>
        <w:rPr>
          <w:rFonts w:hint="default" w:ascii="Times New Roman" w:hAnsi="Times New Roman" w:eastAsia="宋体" w:cs="Times New Roman"/>
          <w:color w:val="auto"/>
          <w:szCs w:val="20"/>
          <w:highlight w:val="none"/>
        </w:rPr>
      </w:pPr>
    </w:p>
    <w:p w14:paraId="2B91CBD5">
      <w:pPr>
        <w:spacing w:line="360" w:lineRule="auto"/>
        <w:rPr>
          <w:rFonts w:hint="default" w:ascii="Times New Roman" w:hAnsi="Times New Roman" w:eastAsia="宋体" w:cs="Times New Roman"/>
          <w:color w:val="auto"/>
          <w:szCs w:val="20"/>
          <w:highlight w:val="none"/>
        </w:rPr>
      </w:pPr>
    </w:p>
    <w:p w14:paraId="2E9141E3">
      <w:pPr>
        <w:spacing w:line="360" w:lineRule="auto"/>
        <w:rPr>
          <w:rFonts w:hint="default" w:ascii="Times New Roman" w:hAnsi="Times New Roman" w:eastAsia="宋体" w:cs="Times New Roman"/>
          <w:color w:val="auto"/>
          <w:szCs w:val="20"/>
          <w:highlight w:val="none"/>
        </w:rPr>
      </w:pPr>
    </w:p>
    <w:p w14:paraId="1A8E8A3D">
      <w:pPr>
        <w:spacing w:line="360" w:lineRule="auto"/>
        <w:rPr>
          <w:rFonts w:hint="default" w:ascii="Times New Roman" w:hAnsi="Times New Roman" w:eastAsia="宋体" w:cs="Times New Roman"/>
          <w:color w:val="auto"/>
          <w:szCs w:val="20"/>
          <w:highlight w:val="none"/>
        </w:rPr>
      </w:pPr>
    </w:p>
    <w:p w14:paraId="6760EAED">
      <w:pPr>
        <w:spacing w:line="360" w:lineRule="auto"/>
        <w:rPr>
          <w:rFonts w:hint="default" w:ascii="Times New Roman" w:hAnsi="Times New Roman" w:eastAsia="宋体" w:cs="Times New Roman"/>
          <w:color w:val="auto"/>
          <w:szCs w:val="20"/>
          <w:highlight w:val="none"/>
        </w:rPr>
      </w:pPr>
    </w:p>
    <w:p w14:paraId="3070F741">
      <w:pPr>
        <w:spacing w:line="360" w:lineRule="auto"/>
        <w:rPr>
          <w:rFonts w:hint="default" w:ascii="Times New Roman" w:hAnsi="Times New Roman" w:eastAsia="宋体" w:cs="Times New Roman"/>
          <w:b/>
          <w:bCs/>
          <w:color w:val="auto"/>
          <w:sz w:val="32"/>
          <w:szCs w:val="20"/>
          <w:highlight w:val="none"/>
        </w:rPr>
      </w:pPr>
    </w:p>
    <w:p w14:paraId="080188DA">
      <w:pPr>
        <w:spacing w:line="360" w:lineRule="auto"/>
        <w:ind w:firstLine="2249" w:firstLineChars="700"/>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采购人：楚雄医药高等专科学校</w:t>
      </w:r>
    </w:p>
    <w:p w14:paraId="4E151542">
      <w:pPr>
        <w:spacing w:line="360" w:lineRule="auto"/>
        <w:jc w:val="center"/>
        <w:rPr>
          <w:rFonts w:hint="default" w:ascii="Times New Roman" w:hAnsi="Times New Roman" w:eastAsia="宋体" w:cs="Times New Roman"/>
          <w:b/>
          <w:bCs/>
          <w:color w:val="auto"/>
          <w:sz w:val="32"/>
          <w:szCs w:val="32"/>
          <w:highlight w:val="none"/>
        </w:rPr>
      </w:pPr>
    </w:p>
    <w:p w14:paraId="23D2CDB5">
      <w:pPr>
        <w:spacing w:line="360" w:lineRule="auto"/>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202</w:t>
      </w:r>
      <w:r>
        <w:rPr>
          <w:rFonts w:hint="default" w:ascii="Times New Roman" w:hAnsi="Times New Roman" w:eastAsia="宋体" w:cs="Times New Roman"/>
          <w:b/>
          <w:bCs/>
          <w:color w:val="auto"/>
          <w:sz w:val="32"/>
          <w:szCs w:val="32"/>
          <w:highlight w:val="none"/>
          <w:lang w:val="en-US" w:eastAsia="zh-CN"/>
        </w:rPr>
        <w:t>5</w:t>
      </w:r>
      <w:r>
        <w:rPr>
          <w:rFonts w:hint="default" w:ascii="Times New Roman" w:hAnsi="Times New Roman" w:eastAsia="宋体" w:cs="Times New Roman"/>
          <w:b/>
          <w:bCs/>
          <w:color w:val="auto"/>
          <w:sz w:val="32"/>
          <w:szCs w:val="32"/>
          <w:highlight w:val="none"/>
        </w:rPr>
        <w:t>年</w:t>
      </w:r>
      <w:r>
        <w:rPr>
          <w:rFonts w:hint="default" w:ascii="Times New Roman" w:hAnsi="Times New Roman" w:eastAsia="宋体" w:cs="Times New Roman"/>
          <w:b/>
          <w:bCs/>
          <w:color w:val="auto"/>
          <w:sz w:val="32"/>
          <w:szCs w:val="32"/>
          <w:highlight w:val="none"/>
          <w:lang w:val="en-US" w:eastAsia="zh-CN"/>
        </w:rPr>
        <w:t>2</w:t>
      </w:r>
      <w:r>
        <w:rPr>
          <w:rFonts w:hint="default" w:ascii="Times New Roman" w:hAnsi="Times New Roman" w:eastAsia="宋体" w:cs="Times New Roman"/>
          <w:b/>
          <w:bCs/>
          <w:color w:val="auto"/>
          <w:sz w:val="32"/>
          <w:szCs w:val="32"/>
          <w:highlight w:val="none"/>
        </w:rPr>
        <w:t>月</w:t>
      </w:r>
    </w:p>
    <w:p w14:paraId="14C17E7A">
      <w:pPr>
        <w:spacing w:line="360" w:lineRule="auto"/>
        <w:jc w:val="center"/>
        <w:rPr>
          <w:rFonts w:hint="default" w:ascii="Times New Roman" w:hAnsi="Times New Roman" w:eastAsia="宋体" w:cs="Times New Roman"/>
          <w:b/>
          <w:bCs/>
          <w:color w:val="auto"/>
          <w:sz w:val="32"/>
          <w:szCs w:val="32"/>
          <w:highlight w:val="none"/>
        </w:rPr>
        <w:sectPr>
          <w:footerReference r:id="rId5" w:type="first"/>
          <w:footerReference r:id="rId3" w:type="default"/>
          <w:footerReference r:id="rId4" w:type="even"/>
          <w:pgSz w:w="11906" w:h="16838"/>
          <w:pgMar w:top="1418" w:right="1134" w:bottom="1134" w:left="1417" w:header="779" w:footer="720" w:gutter="0"/>
          <w:pgNumType w:start="1"/>
          <w:cols w:space="720" w:num="1"/>
          <w:titlePg/>
          <w:docGrid w:linePitch="331" w:charSpace="0"/>
        </w:sectPr>
      </w:pPr>
    </w:p>
    <w:p w14:paraId="53FF11E0">
      <w:pPr>
        <w:keepNext/>
        <w:keepLines/>
        <w:widowControl/>
        <w:tabs>
          <w:tab w:val="left" w:pos="360"/>
        </w:tabs>
        <w:spacing w:before="240" w:line="259" w:lineRule="auto"/>
        <w:jc w:val="center"/>
        <w:rPr>
          <w:rFonts w:hint="default" w:ascii="Times New Roman" w:hAnsi="Times New Roman" w:eastAsia="宋体" w:cs="Times New Roman"/>
          <w:b/>
          <w:color w:val="auto"/>
          <w:kern w:val="0"/>
          <w:sz w:val="44"/>
          <w:szCs w:val="44"/>
          <w:highlight w:val="none"/>
        </w:rPr>
      </w:pPr>
      <w:r>
        <w:rPr>
          <w:rFonts w:hint="default" w:ascii="Times New Roman" w:hAnsi="Times New Roman" w:eastAsia="宋体" w:cs="Times New Roman"/>
          <w:b/>
          <w:color w:val="auto"/>
          <w:kern w:val="0"/>
          <w:sz w:val="44"/>
          <w:szCs w:val="44"/>
          <w:highlight w:val="none"/>
          <w:lang w:val="zh-CN"/>
        </w:rPr>
        <w:t>目录</w:t>
      </w:r>
    </w:p>
    <w:p w14:paraId="77B0D661">
      <w:pPr>
        <w:pStyle w:val="17"/>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bCs/>
          <w:caps/>
          <w:color w:val="auto"/>
          <w:szCs w:val="20"/>
          <w:highlight w:val="none"/>
        </w:rPr>
        <w:fldChar w:fldCharType="begin"/>
      </w:r>
      <w:r>
        <w:rPr>
          <w:rFonts w:hint="default" w:ascii="Times New Roman" w:hAnsi="Times New Roman" w:eastAsia="宋体" w:cs="Times New Roman"/>
          <w:bCs/>
          <w:caps/>
          <w:color w:val="auto"/>
          <w:szCs w:val="20"/>
          <w:highlight w:val="none"/>
        </w:rPr>
        <w:instrText xml:space="preserve">TOC \o "1-3" \h \u </w:instrText>
      </w:r>
      <w:r>
        <w:rPr>
          <w:rFonts w:hint="default" w:ascii="Times New Roman" w:hAnsi="Times New Roman" w:eastAsia="宋体" w:cs="Times New Roman"/>
          <w:bCs/>
          <w:caps/>
          <w:color w:val="auto"/>
          <w:szCs w:val="20"/>
          <w:highlight w:val="none"/>
        </w:rPr>
        <w:fldChar w:fldCharType="separate"/>
      </w:r>
      <w:r>
        <w:rPr>
          <w:rFonts w:hint="default" w:ascii="Times New Roman" w:hAnsi="Times New Roman" w:eastAsia="宋体" w:cs="Times New Roman"/>
          <w:bCs/>
          <w:caps/>
          <w:color w:val="auto"/>
          <w:szCs w:val="20"/>
          <w:highlight w:val="none"/>
        </w:rPr>
        <w:fldChar w:fldCharType="begin"/>
      </w:r>
      <w:r>
        <w:rPr>
          <w:rFonts w:hint="default" w:ascii="Times New Roman" w:hAnsi="Times New Roman" w:eastAsia="宋体" w:cs="Times New Roman"/>
          <w:bCs/>
          <w:caps/>
          <w:color w:val="auto"/>
          <w:szCs w:val="20"/>
          <w:highlight w:val="none"/>
        </w:rPr>
        <w:instrText xml:space="preserve"> HYPERLINK \l _Toc16132 </w:instrText>
      </w:r>
      <w:r>
        <w:rPr>
          <w:rFonts w:hint="default" w:ascii="Times New Roman" w:hAnsi="Times New Roman" w:eastAsia="宋体" w:cs="Times New Roman"/>
          <w:bCs/>
          <w:caps/>
          <w:color w:val="auto"/>
          <w:szCs w:val="20"/>
          <w:highlight w:val="none"/>
        </w:rPr>
        <w:fldChar w:fldCharType="separate"/>
      </w:r>
      <w:r>
        <w:rPr>
          <w:rFonts w:hint="default" w:ascii="Times New Roman" w:hAnsi="Times New Roman" w:cs="Times New Roman"/>
          <w:color w:val="auto"/>
          <w:highlight w:val="none"/>
        </w:rPr>
        <w:t>第一章   竞争性磋商公告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_Toc16132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eastAsia="宋体" w:cs="Times New Roman"/>
          <w:bCs/>
          <w:caps/>
          <w:color w:val="auto"/>
          <w:szCs w:val="20"/>
          <w:highlight w:val="none"/>
        </w:rPr>
        <w:fldChar w:fldCharType="end"/>
      </w:r>
    </w:p>
    <w:p w14:paraId="4643D095">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_Toc24576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1.1 项目基本情况</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_Toc24576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35C15269">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_Toc17690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lang w:val="en-US" w:eastAsia="zh-CN"/>
        </w:rPr>
        <w:t>1.2 申请人的资格要求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_Toc17690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504BA7DA">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_Toc29455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1.3 获取采购文件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_Toc29455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50B41CBD">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_Toc28947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1.4 响应文件提交</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_Toc28947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2C28DDB2">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_Toc16462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1.5 开启</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_Toc16462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436E250E">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_Toc5117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1.6 其他补充事宜</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_Toc5117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2E4FC7A9">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_Toc15681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1.7 磋商保证金</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_Toc15681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22CEDF8A">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_Toc23342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1.8联系方式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_Toc23342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3ED24A1F">
      <w:pPr>
        <w:pStyle w:val="17"/>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_Toc24616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第二章   供应商须知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_Toc24616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578B7C96">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_Toc28968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2.1 总则</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_Toc28968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9</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400526B8">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_Toc27092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2.2 磋商文件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_Toc27092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10</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4CF8AFAE">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_Toc6780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2.3 磋商响应文件的提交</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_Toc6780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425498DC">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_Toc8046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2.4 磋商</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_Toc8046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0B1FDCB5">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_Toc22285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2.5 成交结果</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_Toc22285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15</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05FC2C0C">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_Toc31553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2.6 其他事项</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_Toc31553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16</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62C71673">
      <w:pPr>
        <w:pStyle w:val="17"/>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_Toc4639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第三章 合同书样式及主要条款</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_Toc4639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17</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6EDDF3AC">
      <w:pPr>
        <w:pStyle w:val="12"/>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_Toc21764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bCs/>
          <w:color w:val="auto"/>
          <w:kern w:val="0"/>
          <w:szCs w:val="32"/>
          <w:highlight w:val="none"/>
          <w:lang w:val="en-US" w:eastAsia="zh-CN" w:bidi="ar-SA"/>
        </w:rPr>
        <w:t>第一部分 协议书</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_Toc21764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18</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1CB27110">
      <w:pPr>
        <w:pStyle w:val="17"/>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_Toc14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第四章  磋商响应文件格式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3C3C4F88">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_Toc17714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lang w:val="en-US" w:eastAsia="zh-CN"/>
        </w:rPr>
        <w:t xml:space="preserve">4.1 </w:t>
      </w:r>
      <w:r>
        <w:rPr>
          <w:rFonts w:hint="default" w:ascii="Times New Roman" w:hAnsi="Times New Roman" w:eastAsia="宋体" w:cs="Times New Roman"/>
          <w:color w:val="auto"/>
          <w:highlight w:val="none"/>
        </w:rPr>
        <w:t>报价一览表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_Toc17714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52630417">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_Toc32429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 xml:space="preserve"> 资格</w:t>
      </w:r>
      <w:r>
        <w:rPr>
          <w:rFonts w:hint="default" w:ascii="Times New Roman" w:hAnsi="Times New Roman" w:eastAsia="宋体" w:cs="Times New Roman"/>
          <w:color w:val="auto"/>
          <w:highlight w:val="none"/>
          <w:lang w:val="en-US" w:eastAsia="zh-CN"/>
        </w:rPr>
        <w:t>证明文件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_Toc32429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25</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2DC8C8D7">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_Toc25720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lang w:val="en-US" w:eastAsia="zh-CN"/>
        </w:rPr>
        <w:t>4.3 磋商函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_Toc25720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30</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1DE046D1">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_Toc13715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szCs w:val="28"/>
          <w:highlight w:val="none"/>
          <w:lang w:val="en-US" w:eastAsia="zh-CN"/>
        </w:rPr>
        <w:t xml:space="preserve">4.4 </w:t>
      </w:r>
      <w:r>
        <w:rPr>
          <w:rFonts w:hint="default" w:ascii="Times New Roman" w:hAnsi="Times New Roman" w:cs="Times New Roman"/>
          <w:color w:val="auto"/>
          <w:szCs w:val="28"/>
          <w:highlight w:val="none"/>
        </w:rPr>
        <w:t>法定代表人（单位负责人）身份证明书</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_Toc13715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31</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462DDC83">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_Toc20289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szCs w:val="28"/>
          <w:highlight w:val="none"/>
          <w:lang w:val="en-US" w:eastAsia="zh-CN"/>
        </w:rPr>
        <w:t xml:space="preserve">4.5 </w:t>
      </w:r>
      <w:r>
        <w:rPr>
          <w:rFonts w:hint="default" w:ascii="Times New Roman" w:hAnsi="Times New Roman" w:cs="Times New Roman"/>
          <w:color w:val="auto"/>
          <w:szCs w:val="28"/>
          <w:highlight w:val="none"/>
        </w:rPr>
        <w:t>授权委托书</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_Toc20289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32</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40EC3545">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_Toc24036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lang w:val="en-US" w:eastAsia="zh-CN"/>
        </w:rPr>
        <w:t xml:space="preserve">4.6 </w:t>
      </w:r>
      <w:r>
        <w:rPr>
          <w:rFonts w:hint="default" w:ascii="Times New Roman" w:hAnsi="Times New Roman" w:cs="Times New Roman"/>
          <w:color w:val="auto"/>
          <w:highlight w:val="none"/>
        </w:rPr>
        <w:t>供应商基本情况表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_Toc24036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44B0A897">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_Toc22244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 xml:space="preserve"> </w:t>
      </w:r>
      <w:r>
        <w:rPr>
          <w:rFonts w:hint="default" w:ascii="Times New Roman" w:hAnsi="Times New Roman" w:eastAsia="宋体" w:cs="Times New Roman"/>
          <w:color w:val="auto"/>
          <w:highlight w:val="none"/>
        </w:rPr>
        <w:t>商务条款偏离表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_Toc22244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52884C8A">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_Toc5466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8 工程量清单报价</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_Toc5466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35</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07E8A2DB">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_Toc21763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 施工组织设计</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_Toc21763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36</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7EECD044">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_Toc32409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 xml:space="preserve"> 项目组织机构配</w:t>
      </w:r>
      <w:r>
        <w:rPr>
          <w:rFonts w:hint="default" w:ascii="Times New Roman" w:hAnsi="Times New Roman" w:cs="Times New Roman"/>
          <w:color w:val="auto"/>
          <w:highlight w:val="none"/>
          <w:lang w:val="en-US" w:eastAsia="zh-CN"/>
        </w:rPr>
        <w:t>置</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_Toc32409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065665C0">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_Toc31510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11</w:t>
      </w:r>
      <w:r>
        <w:rPr>
          <w:rFonts w:hint="default" w:ascii="Times New Roman" w:hAnsi="Times New Roman" w:eastAsia="宋体" w:cs="Times New Roman"/>
          <w:color w:val="auto"/>
          <w:highlight w:val="none"/>
        </w:rPr>
        <w:t xml:space="preserve"> </w:t>
      </w:r>
      <w:r>
        <w:rPr>
          <w:rFonts w:hint="default" w:ascii="Times New Roman" w:hAnsi="Times New Roman" w:cs="Times New Roman"/>
          <w:color w:val="auto"/>
          <w:highlight w:val="none"/>
        </w:rPr>
        <w:t xml:space="preserve"> 实施案例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_Toc31510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42</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79E7A983">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_Toc16655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4.1</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szCs w:val="32"/>
          <w:highlight w:val="none"/>
        </w:rPr>
        <w:t>构成响应文件的其他资料</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_Toc16655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3A89224A">
      <w:pPr>
        <w:pStyle w:val="18"/>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_Toc1861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4.1</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 xml:space="preserve"> 中小企业声明函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_Toc1861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7CC8813B">
      <w:pPr>
        <w:pStyle w:val="17"/>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_Toc19698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 xml:space="preserve">第五章 </w:t>
      </w:r>
      <w:r>
        <w:rPr>
          <w:rFonts w:hint="default" w:ascii="Times New Roman" w:hAnsi="Times New Roman" w:cs="Times New Roman"/>
          <w:color w:val="auto"/>
          <w:highlight w:val="none"/>
          <w:lang w:val="en-US" w:eastAsia="zh-CN"/>
        </w:rPr>
        <w:t>工程量清单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_Toc19698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47</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362E48EF">
      <w:pPr>
        <w:pStyle w:val="17"/>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_Toc20719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bCs/>
          <w:color w:val="auto"/>
          <w:kern w:val="44"/>
          <w:szCs w:val="32"/>
          <w:highlight w:val="none"/>
        </w:rPr>
        <w:t>第六章  磋商程序及方法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_Toc20719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48</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14:paraId="193FCFB9">
      <w:pPr>
        <w:spacing w:line="360" w:lineRule="auto"/>
        <w:jc w:val="center"/>
        <w:rPr>
          <w:rFonts w:hint="default" w:ascii="Times New Roman" w:hAnsi="Times New Roman" w:eastAsia="宋体" w:cs="Times New Roman"/>
          <w:b/>
          <w:bCs/>
          <w:color w:val="auto"/>
          <w:sz w:val="32"/>
          <w:szCs w:val="32"/>
          <w:highlight w:val="none"/>
        </w:rPr>
        <w:sectPr>
          <w:pgSz w:w="11906" w:h="16838"/>
          <w:pgMar w:top="1418" w:right="1134" w:bottom="1134" w:left="1417" w:header="779" w:footer="720" w:gutter="0"/>
          <w:pgNumType w:start="1"/>
          <w:cols w:space="720" w:num="1"/>
          <w:titlePg/>
          <w:docGrid w:linePitch="331" w:charSpace="0"/>
        </w:sectPr>
      </w:pPr>
      <w:r>
        <w:rPr>
          <w:rFonts w:hint="default" w:ascii="Times New Roman" w:hAnsi="Times New Roman" w:eastAsia="宋体" w:cs="Times New Roman"/>
          <w:color w:val="auto"/>
          <w:szCs w:val="20"/>
          <w:highlight w:val="none"/>
        </w:rPr>
        <w:fldChar w:fldCharType="end"/>
      </w:r>
    </w:p>
    <w:p w14:paraId="4D91A358">
      <w:pPr>
        <w:pStyle w:val="2"/>
        <w:jc w:val="center"/>
        <w:rPr>
          <w:rFonts w:hint="default" w:ascii="Times New Roman" w:hAnsi="Times New Roman" w:eastAsia="宋体" w:cs="Times New Roman"/>
          <w:color w:val="auto"/>
          <w:highlight w:val="none"/>
        </w:rPr>
      </w:pPr>
      <w:bookmarkStart w:id="0" w:name="_Toc16132"/>
      <w:bookmarkEnd w:id="0"/>
      <w:bookmarkStart w:id="1" w:name="_Toc60996674"/>
      <w:bookmarkEnd w:id="1"/>
      <w:bookmarkStart w:id="2" w:name="_第一章__招标公告"/>
      <w:bookmarkEnd w:id="2"/>
      <w:bookmarkStart w:id="3" w:name="_Toc20587_WPSOffice_Level1"/>
      <w:bookmarkEnd w:id="3"/>
      <w:r>
        <w:rPr>
          <w:rFonts w:hint="default" w:ascii="Times New Roman" w:hAnsi="Times New Roman" w:cs="Times New Roman"/>
          <w:color w:val="auto"/>
          <w:highlight w:val="none"/>
        </w:rPr>
        <w:t>第一章   竞争性磋商公告</w:t>
      </w:r>
    </w:p>
    <w:p w14:paraId="5EC1D5C7">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致各竞争性磋商申请人：</w:t>
      </w:r>
      <w:r>
        <w:rPr>
          <w:rFonts w:hint="default" w:ascii="Times New Roman" w:hAnsi="Times New Roman" w:eastAsia="宋体" w:cs="Times New Roman"/>
          <w:color w:val="auto"/>
          <w:sz w:val="24"/>
          <w:highlight w:val="none"/>
          <w:lang w:val="en-US" w:eastAsia="zh-CN"/>
        </w:rPr>
        <w:t xml:space="preserve">        </w:t>
      </w:r>
    </w:p>
    <w:p w14:paraId="4F640FA6">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根据《中华人民共和国政府采购法</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中华人民共和国政府采购法实施条例</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政府采购竞争性磋商采购方式管理暂行办法》等政府采购有关规定，本项目采取竞争性磋商的方式进行采购。欢迎具有完成本项目能力的潜在供应商参加。</w:t>
      </w:r>
    </w:p>
    <w:p w14:paraId="4DB098CC">
      <w:pPr>
        <w:pStyle w:val="3"/>
        <w:rPr>
          <w:rFonts w:hint="default" w:ascii="Times New Roman" w:hAnsi="Times New Roman" w:eastAsia="宋体" w:cs="Times New Roman"/>
          <w:color w:val="auto"/>
          <w:szCs w:val="28"/>
          <w:highlight w:val="none"/>
        </w:rPr>
      </w:pPr>
      <w:bookmarkStart w:id="4" w:name="_Toc35393621"/>
      <w:bookmarkEnd w:id="4"/>
      <w:bookmarkStart w:id="5" w:name="_Toc35393790"/>
      <w:bookmarkEnd w:id="5"/>
      <w:bookmarkStart w:id="6" w:name="_Toc29731_WPSOffice_Level2"/>
      <w:bookmarkEnd w:id="6"/>
      <w:bookmarkStart w:id="7" w:name="_Toc44621995"/>
      <w:bookmarkEnd w:id="7"/>
      <w:bookmarkStart w:id="8" w:name="_Toc28359002"/>
      <w:bookmarkEnd w:id="8"/>
      <w:bookmarkStart w:id="9" w:name="_Toc24576"/>
      <w:bookmarkEnd w:id="9"/>
      <w:bookmarkStart w:id="10" w:name="_Toc28359079"/>
      <w:bookmarkEnd w:id="10"/>
      <w:r>
        <w:rPr>
          <w:rFonts w:hint="default" w:ascii="Times New Roman" w:hAnsi="Times New Roman" w:eastAsia="宋体" w:cs="Times New Roman"/>
          <w:color w:val="auto"/>
          <w:highlight w:val="none"/>
        </w:rPr>
        <w:t>1.1 项目基本情况</w:t>
      </w:r>
    </w:p>
    <w:p w14:paraId="216958E9">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项目编号：</w:t>
      </w:r>
      <w:r>
        <w:rPr>
          <w:rFonts w:hint="default" w:ascii="Times New Roman" w:hAnsi="Times New Roman" w:eastAsia="宋体" w:cs="Times New Roman"/>
          <w:color w:val="auto"/>
          <w:sz w:val="24"/>
          <w:highlight w:val="none"/>
          <w:lang w:val="en-US" w:eastAsia="zh-CN"/>
        </w:rPr>
        <w:t>CXYZC【2025】第1号</w:t>
      </w:r>
    </w:p>
    <w:p w14:paraId="4A1F1B30">
      <w:pPr>
        <w:spacing w:line="460" w:lineRule="exact"/>
        <w:ind w:left="1919" w:leftChars="228" w:hanging="1440" w:hangingChars="6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项目名称：</w:t>
      </w:r>
      <w:r>
        <w:rPr>
          <w:rFonts w:hint="default" w:ascii="Times New Roman" w:hAnsi="Times New Roman" w:eastAsia="宋体" w:cs="Times New Roman"/>
          <w:color w:val="auto"/>
          <w:sz w:val="24"/>
          <w:highlight w:val="none"/>
          <w:lang w:val="en-US" w:eastAsia="zh-CN"/>
        </w:rPr>
        <w:t>楚雄医药高等专科学校济世楼前至笃行楼东面路段供水管更换项目</w:t>
      </w:r>
    </w:p>
    <w:p w14:paraId="291E74A2">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采购方式：竞争性磋商</w:t>
      </w:r>
    </w:p>
    <w:p w14:paraId="25D2D6F5">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预算金额：</w:t>
      </w:r>
      <w:r>
        <w:rPr>
          <w:rFonts w:hint="default" w:ascii="Times New Roman" w:hAnsi="Times New Roman" w:eastAsia="宋体" w:cs="Times New Roman"/>
          <w:color w:val="auto"/>
          <w:sz w:val="24"/>
          <w:highlight w:val="none"/>
          <w:lang w:val="en-US" w:eastAsia="zh-CN"/>
        </w:rPr>
        <w:t>99103.80</w:t>
      </w:r>
      <w:r>
        <w:rPr>
          <w:rFonts w:hint="default" w:ascii="Times New Roman" w:hAnsi="Times New Roman" w:eastAsia="宋体" w:cs="Times New Roman"/>
          <w:color w:val="auto"/>
          <w:sz w:val="24"/>
          <w:highlight w:val="none"/>
        </w:rPr>
        <w:t>元</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大写：玖万玖仟壹佰零叁元捌角</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w:t>
      </w:r>
    </w:p>
    <w:p w14:paraId="2A55DAFF">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最高限价：</w:t>
      </w:r>
      <w:r>
        <w:rPr>
          <w:rFonts w:hint="default" w:ascii="Times New Roman" w:hAnsi="Times New Roman" w:eastAsia="宋体" w:cs="Times New Roman"/>
          <w:color w:val="auto"/>
          <w:sz w:val="24"/>
          <w:highlight w:val="none"/>
          <w:lang w:val="en-US" w:eastAsia="zh-CN"/>
        </w:rPr>
        <w:t>99103.80</w:t>
      </w:r>
      <w:r>
        <w:rPr>
          <w:rFonts w:hint="default" w:ascii="Times New Roman" w:hAnsi="Times New Roman" w:eastAsia="宋体" w:cs="Times New Roman"/>
          <w:color w:val="auto"/>
          <w:sz w:val="24"/>
          <w:highlight w:val="none"/>
        </w:rPr>
        <w:t>元</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大写：玖万玖仟壹佰零叁元捌角</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w:t>
      </w:r>
    </w:p>
    <w:p w14:paraId="46401227">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6</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工程概况：我校济世楼前至笃行楼东面路段供水管更换项目，建设内容为：人工拆除济世楼前至笃行楼东面路段青石板及草坪，安装新的PE塑料给水管及配件，砌筑闸阀井，随后恢复人行道及草坪，具体</w:t>
      </w:r>
      <w:r>
        <w:rPr>
          <w:rFonts w:hint="default" w:ascii="Times New Roman" w:hAnsi="Times New Roman" w:eastAsia="宋体" w:cs="Times New Roman"/>
          <w:color w:val="auto"/>
          <w:sz w:val="24"/>
          <w:highlight w:val="none"/>
        </w:rPr>
        <w:t>详见第五章“</w:t>
      </w:r>
      <w:r>
        <w:rPr>
          <w:rFonts w:hint="default" w:ascii="Times New Roman" w:hAnsi="Times New Roman" w:eastAsia="宋体" w:cs="Times New Roman"/>
          <w:color w:val="auto"/>
          <w:sz w:val="24"/>
          <w:highlight w:val="none"/>
          <w:lang w:val="en-US" w:eastAsia="zh-CN"/>
        </w:rPr>
        <w:t>工程量清单</w:t>
      </w:r>
      <w:r>
        <w:rPr>
          <w:rFonts w:hint="default" w:ascii="Times New Roman" w:hAnsi="Times New Roman" w:eastAsia="宋体" w:cs="Times New Roman"/>
          <w:color w:val="auto"/>
          <w:sz w:val="24"/>
          <w:highlight w:val="none"/>
        </w:rPr>
        <w:t>”。</w:t>
      </w:r>
    </w:p>
    <w:p w14:paraId="212FD6D8">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7</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项目工期：7个日历天完成项目全部施工。</w:t>
      </w:r>
    </w:p>
    <w:p w14:paraId="4EC309EF">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工程质量标准及要求：符合现行国家及行业工程质量标准，满足采购人使用需求，并一次性通过验收。</w:t>
      </w:r>
    </w:p>
    <w:p w14:paraId="62F5A1DC">
      <w:pPr>
        <w:pStyle w:val="3"/>
        <w:rPr>
          <w:rFonts w:hint="default" w:ascii="Times New Roman" w:hAnsi="Times New Roman" w:eastAsia="宋体" w:cs="Times New Roman"/>
          <w:color w:val="auto"/>
          <w:highlight w:val="none"/>
          <w:lang w:val="en-US" w:eastAsia="zh-CN"/>
        </w:rPr>
      </w:pPr>
      <w:bookmarkStart w:id="11" w:name="_Toc35393791"/>
      <w:bookmarkEnd w:id="11"/>
      <w:bookmarkStart w:id="12" w:name="_Toc44621996"/>
      <w:bookmarkEnd w:id="12"/>
      <w:bookmarkStart w:id="13" w:name="_Toc31955_WPSOffice_Level2"/>
      <w:bookmarkEnd w:id="13"/>
      <w:bookmarkStart w:id="14" w:name="_Toc17690"/>
      <w:bookmarkEnd w:id="14"/>
      <w:bookmarkStart w:id="15" w:name="_Toc35393622"/>
      <w:bookmarkEnd w:id="15"/>
      <w:bookmarkStart w:id="16" w:name="_Toc28359080"/>
      <w:bookmarkEnd w:id="16"/>
      <w:bookmarkStart w:id="17" w:name="_Toc28359003"/>
      <w:bookmarkEnd w:id="17"/>
      <w:r>
        <w:rPr>
          <w:rFonts w:hint="default" w:ascii="Times New Roman" w:hAnsi="Times New Roman" w:eastAsia="宋体" w:cs="Times New Roman"/>
          <w:color w:val="auto"/>
          <w:highlight w:val="none"/>
          <w:lang w:val="en-US" w:eastAsia="zh-CN"/>
        </w:rPr>
        <w:t>1.2 申请人的资格要求</w:t>
      </w:r>
    </w:p>
    <w:p w14:paraId="6146E9AA">
      <w:pPr>
        <w:spacing w:line="460" w:lineRule="exact"/>
        <w:ind w:firstLine="480" w:firstLineChars="200"/>
        <w:rPr>
          <w:rFonts w:hint="default" w:ascii="Times New Roman" w:hAnsi="Times New Roman" w:eastAsia="宋体" w:cs="Times New Roman"/>
          <w:color w:val="auto"/>
          <w:sz w:val="24"/>
          <w:highlight w:val="none"/>
          <w:lang w:val="en-US" w:eastAsia="zh-CN"/>
        </w:rPr>
      </w:pPr>
      <w:bookmarkStart w:id="18" w:name="_Toc28359081"/>
      <w:bookmarkStart w:id="19" w:name="_Toc28359004"/>
      <w:r>
        <w:rPr>
          <w:rFonts w:hint="default" w:ascii="Times New Roman" w:hAnsi="Times New Roman" w:eastAsia="宋体" w:cs="Times New Roman"/>
          <w:color w:val="auto"/>
          <w:sz w:val="24"/>
          <w:highlight w:val="none"/>
          <w:lang w:val="en-US" w:eastAsia="zh-CN"/>
        </w:rPr>
        <w:t>1、满足《中华人民共和国政府采购法》第二十二条规定：</w:t>
      </w:r>
    </w:p>
    <w:p w14:paraId="5BD1C134">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（1）具有独立承担民事责任的能力。提供法人或者其他组织的营业执照等证明文件。</w:t>
      </w:r>
    </w:p>
    <w:p w14:paraId="6F208CFC">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（2）具有良好的商业信誉和健全的财务会计制度。供应商须提供财务状况报告，内容可为以下两者之一：</w:t>
      </w:r>
    </w:p>
    <w:p w14:paraId="77891E1C">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①提供2022或2023年度经审计的财务报告（包括资产负债表、利润表、现金流量表），新成立不满1年的供应商提供自成立至今的财务报表；</w:t>
      </w:r>
    </w:p>
    <w:p w14:paraId="24AD234C">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②提供自响应文件提交截止时间前三个月内基本开户银行出具的资信证明。</w:t>
      </w:r>
    </w:p>
    <w:p w14:paraId="726D7A11">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（3）具有履行合同所必需的货物和专业技术能力。</w:t>
      </w:r>
      <w:r>
        <w:rPr>
          <w:rFonts w:hint="default" w:ascii="Times New Roman" w:hAnsi="Times New Roman" w:eastAsia="宋体" w:cs="Times New Roman"/>
          <w:color w:val="auto"/>
          <w:sz w:val="24"/>
          <w:highlight w:val="none"/>
          <w:lang w:eastAsia="zh-CN"/>
        </w:rPr>
        <w:t>提供具备履行合同所必需的货物和专业技术能力的证明材料</w:t>
      </w:r>
      <w:r>
        <w:rPr>
          <w:rFonts w:hint="default" w:ascii="Times New Roman" w:hAnsi="Times New Roman" w:eastAsia="宋体" w:cs="Times New Roman"/>
          <w:color w:val="auto"/>
          <w:sz w:val="24"/>
          <w:highlight w:val="none"/>
          <w:lang w:val="en-US" w:eastAsia="zh-CN"/>
        </w:rPr>
        <w:t>或书面承诺</w:t>
      </w:r>
      <w:r>
        <w:rPr>
          <w:rFonts w:hint="default" w:ascii="Times New Roman" w:hAnsi="Times New Roman" w:eastAsia="宋体" w:cs="Times New Roman"/>
          <w:color w:val="auto"/>
          <w:sz w:val="24"/>
          <w:highlight w:val="none"/>
        </w:rPr>
        <w:t>。</w:t>
      </w:r>
    </w:p>
    <w:p w14:paraId="186F364C">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（4）有依法缴纳税收和社会保障资金的良好记录。提供2024年1月至今任意1个月依</w:t>
      </w:r>
      <w:r>
        <w:rPr>
          <w:rFonts w:hint="default" w:ascii="Times New Roman" w:hAnsi="Times New Roman" w:eastAsia="宋体" w:cs="Times New Roman"/>
          <w:color w:val="auto"/>
          <w:sz w:val="24"/>
          <w:highlight w:val="none"/>
        </w:rPr>
        <w:t>法缴纳税收和缴纳社会保障资金的证明</w:t>
      </w:r>
      <w:r>
        <w:rPr>
          <w:rFonts w:hint="default" w:ascii="Times New Roman" w:hAnsi="Times New Roman" w:eastAsia="宋体" w:cs="Times New Roman"/>
          <w:color w:val="auto"/>
          <w:sz w:val="24"/>
          <w:highlight w:val="none"/>
          <w:lang w:eastAsia="zh-CN"/>
        </w:rPr>
        <w:t>（成立未满1个月的提供成立以来的税收和社会保障资金缴纳凭据；</w:t>
      </w:r>
      <w:r>
        <w:rPr>
          <w:rFonts w:hint="default" w:ascii="Times New Roman" w:hAnsi="Times New Roman" w:eastAsia="宋体" w:cs="Times New Roman"/>
          <w:color w:val="auto"/>
          <w:sz w:val="24"/>
          <w:highlight w:val="none"/>
        </w:rPr>
        <w:t>依法免税或不需要缴纳社会保障资金的</w:t>
      </w:r>
      <w:r>
        <w:rPr>
          <w:rFonts w:hint="default" w:ascii="Times New Roman" w:hAnsi="Times New Roman" w:eastAsia="宋体" w:cs="Times New Roman"/>
          <w:color w:val="auto"/>
          <w:sz w:val="24"/>
          <w:highlight w:val="none"/>
          <w:lang w:eastAsia="zh-CN"/>
        </w:rPr>
        <w:t>供应商</w:t>
      </w:r>
      <w:r>
        <w:rPr>
          <w:rFonts w:hint="default" w:ascii="Times New Roman" w:hAnsi="Times New Roman" w:eastAsia="宋体" w:cs="Times New Roman"/>
          <w:color w:val="auto"/>
          <w:sz w:val="24"/>
          <w:highlight w:val="none"/>
        </w:rPr>
        <w:t>，应提供相应文件证明其依法免税或不需要缴纳社会保障资金</w:t>
      </w:r>
      <w:r>
        <w:rPr>
          <w:rFonts w:hint="default" w:ascii="Times New Roman" w:hAnsi="Times New Roman" w:eastAsia="宋体" w:cs="Times New Roman"/>
          <w:color w:val="auto"/>
          <w:sz w:val="24"/>
          <w:highlight w:val="none"/>
          <w:lang w:eastAsia="zh-CN"/>
        </w:rPr>
        <w:t>）。</w:t>
      </w:r>
    </w:p>
    <w:p w14:paraId="0C4B1F2B">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（5）参加本次采购活动前三年内，在经营活动中没有重大违法记录。提供参加本次采购活动前三年内在经营活动中没有重大违法记录的书面声明。</w:t>
      </w:r>
    </w:p>
    <w:p w14:paraId="0006A7F2">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（6）法律、行政法规规定的其他条件</w:t>
      </w:r>
    </w:p>
    <w:p w14:paraId="448C148D">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0C11160B">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②供应商应在“信用中国”网站（ww.creditchina.gov.cn）未被列入失信被执行人记录、重大税收违法失信主体且在中国政府采购网（ww.ccgp.gov.cn）无政府采购严重违法失信行为记录。</w:t>
      </w:r>
    </w:p>
    <w:p w14:paraId="21C37543">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落实政府采购政策需满足的资格要求：本项目非专门面向中小企业采购，小型、微型企业（残疾人福利性单位、监狱企业视同小微企业）提供的建筑业行业的小微企业报价给予3%的扣除，用扣除后的价格参加评审。</w:t>
      </w:r>
    </w:p>
    <w:p w14:paraId="64BA7B08">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3、本项目的特定资格要求：</w:t>
      </w:r>
    </w:p>
    <w:p w14:paraId="5AEB4E1C">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（1）具有行政监管部门颁发的建筑工程施工总承包叁级（含叁级）及以上资质，同时须具备有效的安全生产许可证。</w:t>
      </w:r>
    </w:p>
    <w:p w14:paraId="0F9AA4FF">
      <w:pPr>
        <w:pStyle w:val="8"/>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拟派往本项目的项目负责人须具有行政主管部门核发的建筑工程专业二级（含二级）及以上注册建造师资格证书和提供有效的安全生产考核合格证书（B证），提供公告发布日期之后社保系统查询打印的社保证明。</w:t>
      </w:r>
    </w:p>
    <w:p w14:paraId="06005C30">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4、供应商提供的资料中被查实有虚假证明材料的，采购人有权取消其磋商资格；磋商后中标的，其中标资格无效。</w:t>
      </w:r>
    </w:p>
    <w:p w14:paraId="7B8233D0">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5、本项目不接受联合体磋商。</w:t>
      </w:r>
    </w:p>
    <w:bookmarkEnd w:id="18"/>
    <w:bookmarkEnd w:id="19"/>
    <w:p w14:paraId="07137FEF">
      <w:pPr>
        <w:pStyle w:val="3"/>
        <w:rPr>
          <w:rFonts w:hint="default" w:ascii="Times New Roman" w:hAnsi="Times New Roman" w:eastAsia="宋体" w:cs="Times New Roman"/>
          <w:color w:val="auto"/>
          <w:highlight w:val="none"/>
        </w:rPr>
      </w:pPr>
      <w:bookmarkStart w:id="20" w:name="_Toc35393623"/>
      <w:bookmarkEnd w:id="20"/>
      <w:bookmarkStart w:id="21" w:name="_Toc35393792"/>
      <w:bookmarkEnd w:id="21"/>
      <w:bookmarkStart w:id="22" w:name="_Toc20584_WPSOffice_Level2"/>
      <w:bookmarkEnd w:id="22"/>
      <w:bookmarkStart w:id="23" w:name="_Toc29455"/>
      <w:bookmarkEnd w:id="23"/>
      <w:bookmarkStart w:id="24" w:name="_Toc44621997"/>
      <w:bookmarkEnd w:id="24"/>
      <w:r>
        <w:rPr>
          <w:rFonts w:hint="default" w:ascii="Times New Roman" w:hAnsi="Times New Roman" w:eastAsia="宋体" w:cs="Times New Roman"/>
          <w:color w:val="auto"/>
          <w:highlight w:val="none"/>
        </w:rPr>
        <w:t>1.3 获取采购文件</w:t>
      </w:r>
    </w:p>
    <w:p w14:paraId="0FBE4C28">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时间：202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日至202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2月17日</w:t>
      </w:r>
      <w:r>
        <w:rPr>
          <w:rFonts w:hint="default" w:ascii="Times New Roman" w:hAnsi="Times New Roman" w:eastAsia="宋体" w:cs="Times New Roman"/>
          <w:color w:val="auto"/>
          <w:sz w:val="24"/>
          <w:highlight w:val="none"/>
          <w:lang w:eastAsia="zh-CN"/>
        </w:rPr>
        <w:t>。</w:t>
      </w:r>
    </w:p>
    <w:p w14:paraId="0B36AA23">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地点：</w:t>
      </w:r>
      <w:r>
        <w:rPr>
          <w:rFonts w:hint="default" w:ascii="Times New Roman" w:hAnsi="Times New Roman" w:eastAsia="宋体" w:cs="Times New Roman"/>
          <w:color w:val="auto"/>
          <w:sz w:val="24"/>
          <w:highlight w:val="none"/>
          <w:lang w:val="zh-CN"/>
        </w:rPr>
        <w:t>楚雄医药高等专科学校</w:t>
      </w:r>
      <w:r>
        <w:rPr>
          <w:rFonts w:hint="default" w:ascii="Times New Roman" w:hAnsi="Times New Roman" w:eastAsia="宋体" w:cs="Times New Roman"/>
          <w:color w:val="auto"/>
          <w:sz w:val="24"/>
          <w:highlight w:val="none"/>
        </w:rPr>
        <w:t>保卫处招标信息</w:t>
      </w:r>
      <w:r>
        <w:rPr>
          <w:rFonts w:hint="default" w:ascii="Times New Roman" w:hAnsi="Times New Roman" w:eastAsia="宋体" w:cs="Times New Roman"/>
          <w:color w:val="auto"/>
          <w:sz w:val="24"/>
          <w:highlight w:val="none"/>
          <w:lang w:val="zh-CN"/>
        </w:rPr>
        <w:t>栏下载</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zh-CN"/>
        </w:rPr>
        <w:t>网址</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"http://hqc.cxmtc.net/default.html）"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lang w:eastAsia="zh-CN"/>
        </w:rPr>
        <w:t>http:</w:t>
      </w:r>
      <w:r>
        <w:rPr>
          <w:rFonts w:hint="default" w:ascii="Times New Roman" w:hAnsi="Times New Roman" w:eastAsia="宋体" w:cs="Times New Roman"/>
          <w:color w:val="auto"/>
          <w:sz w:val="24"/>
          <w:highlight w:val="none"/>
        </w:rPr>
        <w:t>//www.cxmtc.net/list/cnhqcPc/38/1055/auto/12/0.html）</w:t>
      </w:r>
      <w:r>
        <w:rPr>
          <w:rFonts w:hint="default" w:ascii="Times New Roman" w:hAnsi="Times New Roman" w:eastAsia="宋体" w:cs="Times New Roman"/>
          <w:color w:val="auto"/>
          <w:sz w:val="24"/>
          <w:highlight w:val="none"/>
        </w:rPr>
        <w:fldChar w:fldCharType="end"/>
      </w:r>
      <w:r>
        <w:rPr>
          <w:rFonts w:hint="default" w:ascii="Times New Roman" w:hAnsi="Times New Roman" w:eastAsia="宋体" w:cs="Times New Roman"/>
          <w:color w:val="auto"/>
          <w:sz w:val="24"/>
          <w:highlight w:val="none"/>
          <w:lang w:eastAsia="zh-CN"/>
        </w:rPr>
        <w:t>。</w:t>
      </w:r>
    </w:p>
    <w:p w14:paraId="604B6DCA">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方式：网上自行下载</w:t>
      </w:r>
      <w:r>
        <w:rPr>
          <w:rFonts w:hint="default" w:ascii="Times New Roman" w:hAnsi="Times New Roman" w:eastAsia="宋体" w:cs="Times New Roman"/>
          <w:color w:val="auto"/>
          <w:sz w:val="24"/>
          <w:highlight w:val="none"/>
          <w:lang w:eastAsia="zh-CN"/>
        </w:rPr>
        <w:t>。</w:t>
      </w:r>
    </w:p>
    <w:p w14:paraId="7FD20AE8">
      <w:pPr>
        <w:pStyle w:val="3"/>
        <w:rPr>
          <w:rFonts w:hint="default" w:ascii="Times New Roman" w:hAnsi="Times New Roman" w:eastAsia="宋体" w:cs="Times New Roman"/>
          <w:color w:val="auto"/>
          <w:highlight w:val="none"/>
        </w:rPr>
      </w:pPr>
      <w:bookmarkStart w:id="25" w:name="_Toc28947"/>
      <w:bookmarkEnd w:id="25"/>
      <w:r>
        <w:rPr>
          <w:rFonts w:hint="default" w:ascii="Times New Roman" w:hAnsi="Times New Roman" w:eastAsia="宋体" w:cs="Times New Roman"/>
          <w:color w:val="auto"/>
          <w:highlight w:val="none"/>
        </w:rPr>
        <w:t>1.4 响应文件提交</w:t>
      </w:r>
    </w:p>
    <w:p w14:paraId="4C64FB83">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递交</w:t>
      </w:r>
      <w:r>
        <w:rPr>
          <w:rFonts w:hint="default" w:ascii="Times New Roman" w:hAnsi="Times New Roman" w:eastAsia="宋体" w:cs="Times New Roman"/>
          <w:color w:val="auto"/>
          <w:sz w:val="24"/>
          <w:highlight w:val="none"/>
        </w:rPr>
        <w:t>时间：202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2月18日14</w:t>
      </w:r>
      <w:r>
        <w:rPr>
          <w:rFonts w:hint="default" w:ascii="Times New Roman" w:hAnsi="Times New Roman" w:eastAsia="宋体" w:cs="Times New Roman"/>
          <w:color w:val="auto"/>
          <w:sz w:val="24"/>
          <w:highlight w:val="none"/>
        </w:rPr>
        <w:t>点</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0分至</w:t>
      </w:r>
      <w:r>
        <w:rPr>
          <w:rFonts w:hint="default" w:ascii="Times New Roman" w:hAnsi="Times New Roman" w:eastAsia="宋体" w:cs="Times New Roman"/>
          <w:color w:val="auto"/>
          <w:sz w:val="24"/>
          <w:highlight w:val="none"/>
          <w:lang w:val="en-US" w:eastAsia="zh-CN"/>
        </w:rPr>
        <w:t>14</w:t>
      </w:r>
      <w:r>
        <w:rPr>
          <w:rFonts w:hint="default" w:ascii="Times New Roman" w:hAnsi="Times New Roman" w:eastAsia="宋体" w:cs="Times New Roman"/>
          <w:color w:val="auto"/>
          <w:sz w:val="24"/>
          <w:highlight w:val="none"/>
        </w:rPr>
        <w:t>点</w:t>
      </w:r>
      <w:r>
        <w:rPr>
          <w:rFonts w:hint="default" w:ascii="Times New Roman" w:hAnsi="Times New Roman" w:eastAsia="宋体" w:cs="Times New Roman"/>
          <w:color w:val="auto"/>
          <w:sz w:val="24"/>
          <w:highlight w:val="none"/>
          <w:lang w:val="en-US" w:eastAsia="zh-CN"/>
        </w:rPr>
        <w:t>30</w:t>
      </w:r>
      <w:r>
        <w:rPr>
          <w:rFonts w:hint="default" w:ascii="Times New Roman" w:hAnsi="Times New Roman" w:eastAsia="宋体" w:cs="Times New Roman"/>
          <w:color w:val="auto"/>
          <w:sz w:val="24"/>
          <w:highlight w:val="none"/>
        </w:rPr>
        <w:t>分（北京时间）</w:t>
      </w:r>
      <w:r>
        <w:rPr>
          <w:rFonts w:hint="default" w:ascii="Times New Roman" w:hAnsi="Times New Roman" w:eastAsia="宋体" w:cs="Times New Roman"/>
          <w:color w:val="auto"/>
          <w:sz w:val="24"/>
          <w:highlight w:val="none"/>
          <w:lang w:eastAsia="zh-CN"/>
        </w:rPr>
        <w:t>。</w:t>
      </w:r>
    </w:p>
    <w:p w14:paraId="567C9EF4">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地点：楚雄医药高等专科学校</w:t>
      </w:r>
      <w:r>
        <w:rPr>
          <w:rFonts w:hint="default" w:ascii="Times New Roman" w:hAnsi="Times New Roman" w:eastAsia="宋体" w:cs="Times New Roman"/>
          <w:color w:val="auto"/>
          <w:sz w:val="24"/>
          <w:highlight w:val="none"/>
          <w:lang w:val="en-US" w:eastAsia="zh-CN"/>
        </w:rPr>
        <w:t>远志楼811</w:t>
      </w:r>
      <w:r>
        <w:rPr>
          <w:rFonts w:hint="default" w:ascii="Times New Roman" w:hAnsi="Times New Roman" w:eastAsia="宋体" w:cs="Times New Roman"/>
          <w:color w:val="auto"/>
          <w:sz w:val="24"/>
          <w:highlight w:val="none"/>
        </w:rPr>
        <w:t>会议室</w:t>
      </w:r>
      <w:r>
        <w:rPr>
          <w:rFonts w:hint="default" w:ascii="Times New Roman" w:hAnsi="Times New Roman" w:eastAsia="宋体" w:cs="Times New Roman"/>
          <w:color w:val="auto"/>
          <w:sz w:val="24"/>
          <w:highlight w:val="none"/>
          <w:lang w:eastAsia="zh-CN"/>
        </w:rPr>
        <w:t>。</w:t>
      </w:r>
    </w:p>
    <w:p w14:paraId="51912AB0">
      <w:pPr>
        <w:pStyle w:val="3"/>
        <w:rPr>
          <w:rFonts w:hint="default" w:ascii="Times New Roman" w:hAnsi="Times New Roman" w:eastAsia="宋体" w:cs="Times New Roman"/>
          <w:color w:val="auto"/>
          <w:highlight w:val="none"/>
        </w:rPr>
      </w:pPr>
      <w:bookmarkStart w:id="26" w:name="_Toc16462"/>
      <w:bookmarkEnd w:id="26"/>
      <w:r>
        <w:rPr>
          <w:rFonts w:hint="default" w:ascii="Times New Roman" w:hAnsi="Times New Roman" w:eastAsia="宋体" w:cs="Times New Roman"/>
          <w:color w:val="auto"/>
          <w:highlight w:val="none"/>
        </w:rPr>
        <w:t>1.5 开启</w:t>
      </w:r>
    </w:p>
    <w:p w14:paraId="13A9E5DF">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时间：202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2月18日14</w:t>
      </w:r>
      <w:r>
        <w:rPr>
          <w:rFonts w:hint="default" w:ascii="Times New Roman" w:hAnsi="Times New Roman" w:eastAsia="宋体" w:cs="Times New Roman"/>
          <w:color w:val="auto"/>
          <w:sz w:val="24"/>
          <w:highlight w:val="none"/>
        </w:rPr>
        <w:t>点</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0 分（北京时间）</w:t>
      </w:r>
      <w:r>
        <w:rPr>
          <w:rFonts w:hint="default" w:ascii="Times New Roman" w:hAnsi="Times New Roman" w:eastAsia="宋体" w:cs="Times New Roman"/>
          <w:color w:val="auto"/>
          <w:sz w:val="24"/>
          <w:highlight w:val="none"/>
          <w:lang w:eastAsia="zh-CN"/>
        </w:rPr>
        <w:t>。</w:t>
      </w:r>
    </w:p>
    <w:p w14:paraId="46BCAADC">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地点：楚雄医药高等专科学校</w:t>
      </w:r>
      <w:r>
        <w:rPr>
          <w:rFonts w:hint="default" w:ascii="Times New Roman" w:hAnsi="Times New Roman" w:eastAsia="宋体" w:cs="Times New Roman"/>
          <w:color w:val="auto"/>
          <w:sz w:val="24"/>
          <w:highlight w:val="none"/>
          <w:lang w:val="en-US" w:eastAsia="zh-CN"/>
        </w:rPr>
        <w:t>远志楼811</w:t>
      </w:r>
      <w:r>
        <w:rPr>
          <w:rFonts w:hint="default" w:ascii="Times New Roman" w:hAnsi="Times New Roman" w:eastAsia="宋体" w:cs="Times New Roman"/>
          <w:color w:val="auto"/>
          <w:sz w:val="24"/>
          <w:highlight w:val="none"/>
        </w:rPr>
        <w:t>会议室</w:t>
      </w:r>
      <w:r>
        <w:rPr>
          <w:rFonts w:hint="default" w:ascii="Times New Roman" w:hAnsi="Times New Roman" w:eastAsia="宋体" w:cs="Times New Roman"/>
          <w:color w:val="auto"/>
          <w:sz w:val="24"/>
          <w:highlight w:val="none"/>
          <w:lang w:eastAsia="zh-CN"/>
        </w:rPr>
        <w:t>。</w:t>
      </w:r>
    </w:p>
    <w:p w14:paraId="235409CB">
      <w:pPr>
        <w:pStyle w:val="3"/>
        <w:rPr>
          <w:rFonts w:hint="default" w:ascii="Times New Roman" w:hAnsi="Times New Roman" w:eastAsia="宋体" w:cs="Times New Roman"/>
          <w:color w:val="auto"/>
          <w:sz w:val="24"/>
          <w:highlight w:val="none"/>
        </w:rPr>
      </w:pPr>
      <w:bookmarkStart w:id="27" w:name="_Toc35393795"/>
      <w:bookmarkEnd w:id="27"/>
      <w:bookmarkStart w:id="28" w:name="_Toc5117"/>
      <w:bookmarkEnd w:id="28"/>
      <w:bookmarkStart w:id="29" w:name="_Toc44622000"/>
      <w:bookmarkEnd w:id="29"/>
      <w:bookmarkStart w:id="30" w:name="_Toc30065_WPSOffice_Level2"/>
      <w:bookmarkEnd w:id="30"/>
      <w:bookmarkStart w:id="31" w:name="_Toc35393626"/>
      <w:bookmarkEnd w:id="31"/>
      <w:r>
        <w:rPr>
          <w:rFonts w:hint="default" w:ascii="Times New Roman" w:hAnsi="Times New Roman" w:eastAsia="宋体" w:cs="Times New Roman"/>
          <w:color w:val="auto"/>
          <w:highlight w:val="none"/>
        </w:rPr>
        <w:t>1.6 其他补充事宜</w:t>
      </w:r>
    </w:p>
    <w:p w14:paraId="1FCF2963">
      <w:pPr>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本项目采用纸质评标，在规定的响应文件递交的时间现场报名并递交响应文件。</w:t>
      </w:r>
    </w:p>
    <w:p w14:paraId="7E925388">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递交响应文件截止时间到，仍未按磋商文件的要求到达，视为自动放弃投标。</w:t>
      </w:r>
    </w:p>
    <w:p w14:paraId="482C078F">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kern w:val="0"/>
          <w:sz w:val="24"/>
          <w:highlight w:val="none"/>
        </w:rPr>
        <w:t>法人代表或授权代表须准时到会，出示身份证原件并签名以示出席；否则，其磋商将被拒绝。</w:t>
      </w:r>
    </w:p>
    <w:p w14:paraId="72E53D92">
      <w:pPr>
        <w:pStyle w:val="3"/>
        <w:rPr>
          <w:rFonts w:hint="default" w:ascii="Times New Roman" w:hAnsi="Times New Roman" w:eastAsia="宋体" w:cs="Times New Roman"/>
          <w:color w:val="auto"/>
          <w:highlight w:val="none"/>
        </w:rPr>
      </w:pPr>
      <w:bookmarkStart w:id="32" w:name="_Toc15681"/>
      <w:bookmarkEnd w:id="32"/>
      <w:r>
        <w:rPr>
          <w:rFonts w:hint="default" w:ascii="Times New Roman" w:hAnsi="Times New Roman" w:eastAsia="宋体" w:cs="Times New Roman"/>
          <w:color w:val="auto"/>
          <w:highlight w:val="none"/>
        </w:rPr>
        <w:t>1.7 磋商保证金</w:t>
      </w:r>
    </w:p>
    <w:p w14:paraId="7BF03163">
      <w:pPr>
        <w:spacing w:line="46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保证金的形式：现金，保证金的金额：</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00.00</w:t>
      </w:r>
      <w:r>
        <w:rPr>
          <w:rFonts w:hint="default" w:ascii="Times New Roman" w:hAnsi="Times New Roman" w:eastAsia="宋体" w:cs="Times New Roman"/>
          <w:color w:val="auto"/>
          <w:sz w:val="24"/>
          <w:highlight w:val="none"/>
          <w:lang w:val="en-US" w:eastAsia="zh-CN"/>
        </w:rPr>
        <w:t>元</w:t>
      </w:r>
      <w:r>
        <w:rPr>
          <w:rFonts w:hint="default" w:ascii="Times New Roman" w:hAnsi="Times New Roman" w:eastAsia="宋体" w:cs="Times New Roman"/>
          <w:color w:val="auto"/>
          <w:sz w:val="24"/>
          <w:highlight w:val="none"/>
        </w:rPr>
        <w:t>（大写：人民币</w:t>
      </w:r>
      <w:r>
        <w:rPr>
          <w:rFonts w:hint="default" w:ascii="Times New Roman" w:hAnsi="Times New Roman" w:eastAsia="宋体" w:cs="Times New Roman"/>
          <w:color w:val="auto"/>
          <w:sz w:val="24"/>
          <w:highlight w:val="none"/>
          <w:lang w:val="en-US" w:eastAsia="zh-CN"/>
        </w:rPr>
        <w:t>捌佰</w:t>
      </w:r>
      <w:r>
        <w:rPr>
          <w:rFonts w:hint="default" w:ascii="Times New Roman" w:hAnsi="Times New Roman" w:eastAsia="宋体" w:cs="Times New Roman"/>
          <w:color w:val="auto"/>
          <w:sz w:val="24"/>
          <w:highlight w:val="none"/>
        </w:rPr>
        <w:t>元整）。</w:t>
      </w:r>
      <w:r>
        <w:rPr>
          <w:rFonts w:hint="default" w:ascii="Times New Roman" w:hAnsi="Times New Roman" w:eastAsia="宋体" w:cs="Times New Roman"/>
          <w:color w:val="auto"/>
          <w:kern w:val="0"/>
          <w:sz w:val="24"/>
          <w:highlight w:val="none"/>
        </w:rPr>
        <w:t>请自备信封，当场清点密封后递交。未成交供应商的保证金在评标结束后当场退还，成交供应商的保证金在合同签订后无息退还。未提交保证金不得参加本项目磋商。</w:t>
      </w:r>
    </w:p>
    <w:p w14:paraId="5589E5F4">
      <w:pPr>
        <w:pStyle w:val="3"/>
        <w:rPr>
          <w:rFonts w:hint="default" w:ascii="Times New Roman" w:hAnsi="Times New Roman" w:eastAsia="宋体" w:cs="Times New Roman"/>
          <w:color w:val="auto"/>
          <w:highlight w:val="none"/>
        </w:rPr>
      </w:pPr>
      <w:bookmarkStart w:id="33" w:name="_Toc23342"/>
      <w:bookmarkEnd w:id="33"/>
      <w:r>
        <w:rPr>
          <w:rFonts w:hint="default" w:ascii="Times New Roman" w:hAnsi="Times New Roman" w:eastAsia="宋体" w:cs="Times New Roman"/>
          <w:color w:val="auto"/>
          <w:highlight w:val="none"/>
        </w:rPr>
        <w:t>1.8联系方式</w:t>
      </w:r>
    </w:p>
    <w:p w14:paraId="542727AF">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采购人：楚雄医药高等专科学校</w:t>
      </w:r>
    </w:p>
    <w:p w14:paraId="73A0FF7F">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 xml:space="preserve">地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址：楚雄市东瓜镇</w:t>
      </w:r>
    </w:p>
    <w:p w14:paraId="58A96CAE">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联系方式：0878-3875679</w:t>
      </w:r>
    </w:p>
    <w:p w14:paraId="5531E309">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联系人：杨老师 </w:t>
      </w:r>
    </w:p>
    <w:p w14:paraId="6203E593">
      <w:pPr>
        <w:pStyle w:val="8"/>
        <w:rPr>
          <w:rFonts w:hint="default" w:ascii="Times New Roman" w:hAnsi="Times New Roman" w:eastAsia="宋体" w:cs="Times New Roman"/>
          <w:color w:val="auto"/>
          <w:sz w:val="24"/>
          <w:highlight w:val="none"/>
        </w:rPr>
      </w:pPr>
    </w:p>
    <w:p w14:paraId="10D502A2">
      <w:pPr>
        <w:rPr>
          <w:rFonts w:hint="default" w:ascii="Times New Roman" w:hAnsi="Times New Roman" w:eastAsia="宋体" w:cs="Times New Roman"/>
          <w:color w:val="auto"/>
          <w:sz w:val="24"/>
          <w:highlight w:val="none"/>
        </w:rPr>
      </w:pPr>
    </w:p>
    <w:p w14:paraId="00A676C5">
      <w:pPr>
        <w:pStyle w:val="8"/>
        <w:rPr>
          <w:rFonts w:hint="default" w:ascii="Times New Roman" w:hAnsi="Times New Roman" w:cs="Times New Roman"/>
          <w:color w:val="auto"/>
          <w:highlight w:val="none"/>
        </w:rPr>
        <w:sectPr>
          <w:headerReference r:id="rId6" w:type="default"/>
          <w:footerReference r:id="rId7" w:type="default"/>
          <w:pgSz w:w="11906" w:h="16838"/>
          <w:pgMar w:top="1440" w:right="1800" w:bottom="1440" w:left="1800" w:header="936" w:footer="720" w:gutter="0"/>
          <w:cols w:space="720" w:num="1"/>
          <w:docGrid w:linePitch="331" w:charSpace="0"/>
        </w:sectPr>
      </w:pPr>
    </w:p>
    <w:p w14:paraId="08A5EA54">
      <w:pPr>
        <w:pStyle w:val="2"/>
        <w:jc w:val="center"/>
        <w:rPr>
          <w:rFonts w:hint="default" w:ascii="Times New Roman" w:hAnsi="Times New Roman" w:eastAsia="宋体" w:cs="Times New Roman"/>
          <w:color w:val="auto"/>
          <w:highlight w:val="none"/>
        </w:rPr>
      </w:pPr>
      <w:bookmarkStart w:id="34" w:name="_Toc60996675"/>
      <w:bookmarkEnd w:id="34"/>
      <w:bookmarkStart w:id="35" w:name="_Toc25948_WPSOffice_Level1"/>
      <w:bookmarkEnd w:id="35"/>
      <w:bookmarkStart w:id="36" w:name="_Toc24616"/>
      <w:bookmarkEnd w:id="36"/>
      <w:r>
        <w:rPr>
          <w:rFonts w:hint="default" w:ascii="Times New Roman" w:hAnsi="Times New Roman" w:eastAsia="宋体" w:cs="Times New Roman"/>
          <w:color w:val="auto"/>
          <w:highlight w:val="none"/>
        </w:rPr>
        <w:t>第二章   供应商须知</w:t>
      </w:r>
    </w:p>
    <w:p w14:paraId="403DA135">
      <w:pPr>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供应商须知前附表</w:t>
      </w:r>
    </w:p>
    <w:tbl>
      <w:tblPr>
        <w:tblStyle w:val="2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6520"/>
      </w:tblGrid>
      <w:tr w14:paraId="7AFE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709" w:type="dxa"/>
            <w:tcBorders>
              <w:top w:val="thinThickSmallGap" w:color="auto" w:sz="18" w:space="0"/>
              <w:left w:val="thinThickSmallGap" w:color="auto" w:sz="18" w:space="0"/>
            </w:tcBorders>
            <w:noWrap/>
            <w:vAlign w:val="center"/>
          </w:tcPr>
          <w:p w14:paraId="6CB4B006">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843" w:type="dxa"/>
            <w:tcBorders>
              <w:top w:val="thinThickSmallGap" w:color="auto" w:sz="18" w:space="0"/>
            </w:tcBorders>
            <w:noWrap/>
            <w:vAlign w:val="center"/>
          </w:tcPr>
          <w:p w14:paraId="6DA7105C">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6520" w:type="dxa"/>
            <w:tcBorders>
              <w:top w:val="thinThickSmallGap" w:color="auto" w:sz="18" w:space="0"/>
              <w:right w:val="thickThinSmallGap" w:color="auto" w:sz="18" w:space="0"/>
            </w:tcBorders>
            <w:noWrap/>
            <w:vAlign w:val="center"/>
          </w:tcPr>
          <w:p w14:paraId="7B599349">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内　　　　容</w:t>
            </w:r>
          </w:p>
        </w:tc>
      </w:tr>
      <w:tr w14:paraId="57AB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9" w:type="dxa"/>
            <w:tcBorders>
              <w:left w:val="thinThickSmallGap" w:color="auto" w:sz="18" w:space="0"/>
            </w:tcBorders>
            <w:noWrap/>
            <w:vAlign w:val="center"/>
          </w:tcPr>
          <w:p w14:paraId="4A80D81C">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w:t>
            </w:r>
          </w:p>
        </w:tc>
        <w:tc>
          <w:tcPr>
            <w:tcW w:w="1843" w:type="dxa"/>
            <w:noWrap/>
            <w:vAlign w:val="center"/>
          </w:tcPr>
          <w:p w14:paraId="2CFDA01E">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采购单位</w:t>
            </w:r>
          </w:p>
        </w:tc>
        <w:tc>
          <w:tcPr>
            <w:tcW w:w="6520" w:type="dxa"/>
            <w:tcBorders>
              <w:right w:val="thickThinSmallGap" w:color="auto" w:sz="18" w:space="0"/>
            </w:tcBorders>
            <w:noWrap/>
            <w:vAlign w:val="center"/>
          </w:tcPr>
          <w:p w14:paraId="003AFDA7">
            <w:pPr>
              <w:adjustRightInd w:val="0"/>
              <w:snapToGrid w:val="0"/>
              <w:spacing w:before="120" w:beforeLines="5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楚雄医药高等专科学校</w:t>
            </w:r>
          </w:p>
        </w:tc>
      </w:tr>
      <w:tr w14:paraId="0862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09" w:type="dxa"/>
            <w:tcBorders>
              <w:left w:val="thinThickSmallGap" w:color="auto" w:sz="18" w:space="0"/>
            </w:tcBorders>
            <w:noWrap/>
            <w:vAlign w:val="center"/>
          </w:tcPr>
          <w:p w14:paraId="4631118A">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p>
        </w:tc>
        <w:tc>
          <w:tcPr>
            <w:tcW w:w="1843" w:type="dxa"/>
            <w:noWrap/>
            <w:vAlign w:val="center"/>
          </w:tcPr>
          <w:p w14:paraId="13AF8B34">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采购代理机构</w:t>
            </w:r>
          </w:p>
        </w:tc>
        <w:tc>
          <w:tcPr>
            <w:tcW w:w="6520" w:type="dxa"/>
            <w:tcBorders>
              <w:right w:val="thickThinSmallGap" w:color="auto" w:sz="18" w:space="0"/>
            </w:tcBorders>
            <w:noWrap/>
            <w:vAlign w:val="center"/>
          </w:tcPr>
          <w:p w14:paraId="2651ECEF">
            <w:pPr>
              <w:spacing w:line="46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无</w:t>
            </w:r>
          </w:p>
        </w:tc>
      </w:tr>
      <w:tr w14:paraId="7C32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14:paraId="0BEA7EE2">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w:t>
            </w:r>
          </w:p>
        </w:tc>
        <w:tc>
          <w:tcPr>
            <w:tcW w:w="1843" w:type="dxa"/>
            <w:noWrap/>
            <w:vAlign w:val="center"/>
          </w:tcPr>
          <w:p w14:paraId="35609F9A">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6520" w:type="dxa"/>
            <w:tcBorders>
              <w:right w:val="thickThinSmallGap" w:color="auto" w:sz="18" w:space="0"/>
            </w:tcBorders>
            <w:noWrap/>
            <w:vAlign w:val="center"/>
          </w:tcPr>
          <w:p w14:paraId="1992C2BA">
            <w:pPr>
              <w:spacing w:line="300" w:lineRule="exact"/>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lang w:val="en-US" w:eastAsia="zh-CN"/>
              </w:rPr>
              <w:t>楚雄医药高等专科学校济世楼前至笃行楼东面路段供水管更换项目</w:t>
            </w:r>
          </w:p>
        </w:tc>
      </w:tr>
      <w:tr w14:paraId="2726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14:paraId="62E434A8">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w:t>
            </w:r>
          </w:p>
        </w:tc>
        <w:tc>
          <w:tcPr>
            <w:tcW w:w="1843" w:type="dxa"/>
            <w:noWrap/>
            <w:vAlign w:val="center"/>
          </w:tcPr>
          <w:p w14:paraId="1801C830">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项目编号</w:t>
            </w:r>
          </w:p>
        </w:tc>
        <w:tc>
          <w:tcPr>
            <w:tcW w:w="6520" w:type="dxa"/>
            <w:tcBorders>
              <w:right w:val="thickThinSmallGap" w:color="auto" w:sz="18" w:space="0"/>
            </w:tcBorders>
            <w:noWrap/>
            <w:vAlign w:val="center"/>
          </w:tcPr>
          <w:p w14:paraId="7017BAF9">
            <w:pPr>
              <w:spacing w:line="46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CXYZC【2025】第1号</w:t>
            </w:r>
          </w:p>
        </w:tc>
      </w:tr>
      <w:tr w14:paraId="796A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tcBorders>
            <w:noWrap/>
            <w:vAlign w:val="center"/>
          </w:tcPr>
          <w:p w14:paraId="21FE659B">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5</w:t>
            </w:r>
          </w:p>
        </w:tc>
        <w:tc>
          <w:tcPr>
            <w:tcW w:w="1843" w:type="dxa"/>
            <w:noWrap/>
            <w:vAlign w:val="center"/>
          </w:tcPr>
          <w:p w14:paraId="2BD4CAEE">
            <w:pPr>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采购预算</w:t>
            </w:r>
            <w:r>
              <w:rPr>
                <w:rFonts w:hint="default" w:ascii="Times New Roman" w:hAnsi="Times New Roman" w:cs="Times New Roman"/>
                <w:color w:val="auto"/>
                <w:highlight w:val="none"/>
                <w:lang w:val="en-US" w:eastAsia="zh-CN"/>
              </w:rPr>
              <w:t>及</w:t>
            </w:r>
            <w:r>
              <w:rPr>
                <w:rFonts w:hint="default" w:ascii="Times New Roman" w:hAnsi="Times New Roman" w:cs="Times New Roman"/>
                <w:color w:val="auto"/>
                <w:highlight w:val="none"/>
              </w:rPr>
              <w:t>最高限价</w:t>
            </w:r>
          </w:p>
        </w:tc>
        <w:tc>
          <w:tcPr>
            <w:tcW w:w="6520" w:type="dxa"/>
            <w:tcBorders>
              <w:right w:val="thickThinSmallGap" w:color="auto" w:sz="18" w:space="0"/>
            </w:tcBorders>
            <w:noWrap/>
            <w:vAlign w:val="center"/>
          </w:tcPr>
          <w:p w14:paraId="16599C1E">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99103.80</w:t>
            </w:r>
            <w:r>
              <w:rPr>
                <w:rFonts w:hint="default" w:ascii="Times New Roman" w:hAnsi="Times New Roman" w:eastAsia="宋体" w:cs="Times New Roman"/>
                <w:color w:val="auto"/>
                <w:szCs w:val="21"/>
                <w:highlight w:val="none"/>
              </w:rPr>
              <w:t>元</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大写：玖万玖仟壹佰零叁元捌角</w:t>
            </w:r>
            <w:r>
              <w:rPr>
                <w:rFonts w:hint="default" w:ascii="Times New Roman" w:hAnsi="Times New Roman" w:eastAsia="宋体" w:cs="Times New Roman"/>
                <w:color w:val="auto"/>
                <w:szCs w:val="21"/>
                <w:highlight w:val="none"/>
                <w:lang w:eastAsia="zh-CN"/>
              </w:rPr>
              <w:t>）。</w:t>
            </w:r>
          </w:p>
        </w:tc>
      </w:tr>
      <w:tr w14:paraId="55C0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09" w:type="dxa"/>
            <w:tcBorders>
              <w:left w:val="thinThickSmallGap" w:color="auto" w:sz="18" w:space="0"/>
            </w:tcBorders>
            <w:noWrap/>
            <w:vAlign w:val="center"/>
          </w:tcPr>
          <w:p w14:paraId="205E8F9A">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6</w:t>
            </w:r>
          </w:p>
        </w:tc>
        <w:tc>
          <w:tcPr>
            <w:tcW w:w="1843" w:type="dxa"/>
            <w:noWrap/>
            <w:vAlign w:val="center"/>
          </w:tcPr>
          <w:p w14:paraId="056A7B1B">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工程概况</w:t>
            </w:r>
          </w:p>
        </w:tc>
        <w:tc>
          <w:tcPr>
            <w:tcW w:w="6520" w:type="dxa"/>
            <w:tcBorders>
              <w:right w:val="thickThinSmallGap" w:color="auto" w:sz="18" w:space="0"/>
            </w:tcBorders>
            <w:noWrap/>
            <w:vAlign w:val="center"/>
          </w:tcPr>
          <w:p w14:paraId="3E2FFA2A">
            <w:pPr>
              <w:spacing w:line="3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我校济世楼前至笃行楼东面路段供水管更换项目，建设内容为：人工拆除济世楼前至笃行楼东面路段青石板及草坪，安装新的PE塑料给水管及配件，砌筑闸阀井，随后恢复人行道及草坪，具体详见第五章“工程量清单”。</w:t>
            </w:r>
          </w:p>
        </w:tc>
      </w:tr>
      <w:tr w14:paraId="6BF5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14:paraId="1F009747">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7</w:t>
            </w:r>
          </w:p>
        </w:tc>
        <w:tc>
          <w:tcPr>
            <w:tcW w:w="1843" w:type="dxa"/>
            <w:noWrap/>
            <w:vAlign w:val="center"/>
          </w:tcPr>
          <w:p w14:paraId="1EA0EAB5">
            <w:pPr>
              <w:spacing w:line="300" w:lineRule="exact"/>
              <w:jc w:val="center"/>
              <w:rPr>
                <w:rFonts w:hint="default" w:ascii="Times New Roman" w:hAnsi="Times New Roman" w:eastAsia="宋体" w:cs="Times New Roman"/>
                <w:color w:val="auto"/>
                <w:szCs w:val="21"/>
                <w:highlight w:val="none"/>
                <w:lang w:val="en-US"/>
              </w:rPr>
            </w:pPr>
            <w:r>
              <w:rPr>
                <w:rFonts w:hint="default" w:ascii="Times New Roman" w:hAnsi="Times New Roman" w:eastAsia="宋体" w:cs="Times New Roman"/>
                <w:color w:val="auto"/>
                <w:szCs w:val="21"/>
                <w:highlight w:val="none"/>
                <w:lang w:val="en-US" w:eastAsia="zh-CN"/>
              </w:rPr>
              <w:t>项目工期</w:t>
            </w:r>
          </w:p>
        </w:tc>
        <w:tc>
          <w:tcPr>
            <w:tcW w:w="6520" w:type="dxa"/>
            <w:tcBorders>
              <w:right w:val="thickThinSmallGap" w:color="auto" w:sz="18" w:space="0"/>
            </w:tcBorders>
            <w:noWrap/>
            <w:vAlign w:val="center"/>
          </w:tcPr>
          <w:p w14:paraId="2204C908">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7个日历天完成项目全部施工。</w:t>
            </w:r>
          </w:p>
        </w:tc>
      </w:tr>
      <w:tr w14:paraId="2802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14:paraId="480CCEA9">
            <w:pPr>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8</w:t>
            </w:r>
          </w:p>
        </w:tc>
        <w:tc>
          <w:tcPr>
            <w:tcW w:w="1843" w:type="dxa"/>
            <w:noWrap/>
            <w:vAlign w:val="center"/>
          </w:tcPr>
          <w:p w14:paraId="2DD3718C">
            <w:pPr>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lang w:val="en-US" w:eastAsia="zh-CN"/>
              </w:rPr>
              <w:t>工程质量标准及要求</w:t>
            </w:r>
          </w:p>
        </w:tc>
        <w:tc>
          <w:tcPr>
            <w:tcW w:w="6520" w:type="dxa"/>
            <w:tcBorders>
              <w:right w:val="thickThinSmallGap" w:color="auto" w:sz="18" w:space="0"/>
            </w:tcBorders>
            <w:noWrap/>
            <w:vAlign w:val="center"/>
          </w:tcPr>
          <w:p w14:paraId="3FCAA276">
            <w:pPr>
              <w:spacing w:line="276" w:lineRule="auto"/>
              <w:jc w:val="left"/>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lang w:val="en-US" w:eastAsia="zh-CN"/>
              </w:rPr>
              <w:t>符合现行国家及行业工程质量标准，满足采购人使用需求，并一次性通过验收。</w:t>
            </w:r>
          </w:p>
        </w:tc>
      </w:tr>
      <w:tr w14:paraId="7EFB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14:paraId="619ABCB6">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9</w:t>
            </w:r>
          </w:p>
        </w:tc>
        <w:tc>
          <w:tcPr>
            <w:tcW w:w="1843" w:type="dxa"/>
            <w:noWrap/>
            <w:vAlign w:val="center"/>
          </w:tcPr>
          <w:p w14:paraId="4F157C4F">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申请人的</w:t>
            </w:r>
            <w:r>
              <w:rPr>
                <w:rFonts w:hint="default" w:ascii="Times New Roman" w:hAnsi="Times New Roman" w:eastAsia="宋体" w:cs="Times New Roman"/>
                <w:color w:val="auto"/>
                <w:kern w:val="0"/>
                <w:szCs w:val="21"/>
                <w:highlight w:val="none"/>
              </w:rPr>
              <w:t>资格</w:t>
            </w:r>
          </w:p>
          <w:p w14:paraId="6A703E73">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要求</w:t>
            </w:r>
          </w:p>
        </w:tc>
        <w:tc>
          <w:tcPr>
            <w:tcW w:w="6520" w:type="dxa"/>
            <w:tcBorders>
              <w:right w:val="thickThinSmallGap" w:color="auto" w:sz="18" w:space="0"/>
            </w:tcBorders>
            <w:noWrap/>
            <w:vAlign w:val="center"/>
          </w:tcPr>
          <w:p w14:paraId="5C93776A">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1、满足《中华人民共和国政府采购法》第二十二条规定：</w:t>
            </w:r>
          </w:p>
          <w:p w14:paraId="36A74587">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（1）具有独立承担民事责任的能力。提供法人或者其他组织的营业执照等证明文件。</w:t>
            </w:r>
          </w:p>
          <w:p w14:paraId="792D60A8">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（2）具有良好的商业信誉和健全的财务会计制度。供应商须提供财务状况报告，内容可为以下两者之一：</w:t>
            </w:r>
          </w:p>
          <w:p w14:paraId="2E978A6C">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①提供2022或2023年度经审计的财务报告（包括资产负债表、利润表、现金流量表），新成立不满1年的供应商提供自成立至今的财务报表；</w:t>
            </w:r>
          </w:p>
          <w:p w14:paraId="7EABA26E">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②提供自响应文件提交截止时间前三个月内基本开户银行出具的资信证明。</w:t>
            </w:r>
          </w:p>
          <w:p w14:paraId="524E5A6E">
            <w:pPr>
              <w:spacing w:line="30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（3）具有履行合同所必需的货物和专业技术能力。</w:t>
            </w:r>
            <w:r>
              <w:rPr>
                <w:rFonts w:hint="default" w:ascii="Times New Roman" w:hAnsi="Times New Roman" w:eastAsia="宋体" w:cs="Times New Roman"/>
                <w:color w:val="auto"/>
                <w:szCs w:val="21"/>
                <w:highlight w:val="none"/>
                <w:lang w:eastAsia="zh-CN"/>
              </w:rPr>
              <w:t>提供具备履行合同所必需的货物和专业技术能力的证明材料</w:t>
            </w:r>
            <w:r>
              <w:rPr>
                <w:rFonts w:hint="default" w:ascii="Times New Roman" w:hAnsi="Times New Roman" w:eastAsia="宋体" w:cs="Times New Roman"/>
                <w:color w:val="auto"/>
                <w:szCs w:val="21"/>
                <w:highlight w:val="none"/>
                <w:lang w:val="en-US" w:eastAsia="zh-CN"/>
              </w:rPr>
              <w:t>或书面承诺</w:t>
            </w:r>
            <w:r>
              <w:rPr>
                <w:rFonts w:hint="default" w:ascii="Times New Roman" w:hAnsi="Times New Roman" w:eastAsia="宋体" w:cs="Times New Roman"/>
                <w:color w:val="auto"/>
                <w:szCs w:val="21"/>
                <w:highlight w:val="none"/>
              </w:rPr>
              <w:t>。</w:t>
            </w:r>
          </w:p>
          <w:p w14:paraId="773B5ABD">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（4）有依法缴纳税收和社会保障资金的良好记录。提供2024年1月至今任意1个月依</w:t>
            </w:r>
            <w:r>
              <w:rPr>
                <w:rFonts w:hint="default" w:ascii="Times New Roman" w:hAnsi="Times New Roman" w:eastAsia="宋体" w:cs="Times New Roman"/>
                <w:color w:val="auto"/>
                <w:szCs w:val="21"/>
                <w:highlight w:val="none"/>
              </w:rPr>
              <w:t>法缴纳税收和缴纳社会保障资金的证明</w:t>
            </w:r>
            <w:r>
              <w:rPr>
                <w:rFonts w:hint="default" w:ascii="Times New Roman" w:hAnsi="Times New Roman" w:eastAsia="宋体" w:cs="Times New Roman"/>
                <w:color w:val="auto"/>
                <w:szCs w:val="21"/>
                <w:highlight w:val="none"/>
                <w:lang w:eastAsia="zh-CN"/>
              </w:rPr>
              <w:t>（成立未满1个月的提供成立以来的税收和社会保障资金缴纳凭据；</w:t>
            </w:r>
            <w:r>
              <w:rPr>
                <w:rFonts w:hint="default" w:ascii="Times New Roman" w:hAnsi="Times New Roman" w:eastAsia="宋体" w:cs="Times New Roman"/>
                <w:color w:val="auto"/>
                <w:szCs w:val="21"/>
                <w:highlight w:val="none"/>
              </w:rPr>
              <w:t>依法免税或不需要缴纳社会保障资金的</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，应提供相应文件证明其依法免税或不需要缴纳社会保障资金</w:t>
            </w:r>
            <w:r>
              <w:rPr>
                <w:rFonts w:hint="default" w:ascii="Times New Roman" w:hAnsi="Times New Roman" w:eastAsia="宋体" w:cs="Times New Roman"/>
                <w:color w:val="auto"/>
                <w:szCs w:val="21"/>
                <w:highlight w:val="none"/>
                <w:lang w:eastAsia="zh-CN"/>
              </w:rPr>
              <w:t>）。</w:t>
            </w:r>
          </w:p>
          <w:p w14:paraId="5E84B8C6">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（5）参加本次采购活动前三年内，在经营活动中没有重大违法记录。提供参加本次采购活动前三年内在经营活动中没有重大违法记录的书面声明。</w:t>
            </w:r>
          </w:p>
          <w:p w14:paraId="00F773DD">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（6）法律、行政法规规定的其他条件</w:t>
            </w:r>
          </w:p>
          <w:p w14:paraId="5CF076F6">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①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672D5DD7">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②供应商应在“信用中国”网站（ww.creditchina.gov.cn）未被列入失信被执行人记录、重大税收违法失信主体且在中国政府采购网（ww.ccgp.gov.cn）无政府采购严重违法失信行为记录。</w:t>
            </w:r>
          </w:p>
          <w:p w14:paraId="6585D359">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落实政府采购政策需满足的资格要求：本项目非专门面向中小企业采购，小型、微型企业（残疾人福利性单位、监狱企业视同小微企业）提供的建筑业行业的小微企业报价给予3%的扣除，用扣除后的价格参加评审。</w:t>
            </w:r>
          </w:p>
          <w:p w14:paraId="026F1EA6">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3、本项目的特定资格要求：</w:t>
            </w:r>
          </w:p>
          <w:p w14:paraId="19A9591F">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（1）具有行政监管部门颁发的建筑工程施工总承包叁级（含叁级）及以上资质，同时须具备有效的安全生产许可证。</w:t>
            </w:r>
          </w:p>
          <w:p w14:paraId="0BE2C703">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拟派往本项目的项目负责人须具有行政主管部门核发的建筑工程专业二级（含二级）及以上注册建造师资格证书和提供有效的安全生产考核合格证书（B证），提供公告发布日期之后社保系统查询打印的社保证明。</w:t>
            </w:r>
          </w:p>
          <w:p w14:paraId="19F386BE">
            <w:pPr>
              <w:spacing w:line="30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4、供应商提供的资料中被查实有虚假证明材料的，采购人有权取消其磋商资格；磋商后中标的，其中标资格无效。</w:t>
            </w:r>
          </w:p>
          <w:p w14:paraId="4013E5C5">
            <w:pPr>
              <w:spacing w:line="30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5、本项目不接受联合体磋商。</w:t>
            </w:r>
          </w:p>
        </w:tc>
      </w:tr>
      <w:tr w14:paraId="3428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09" w:type="dxa"/>
            <w:tcBorders>
              <w:top w:val="single" w:color="auto" w:sz="4" w:space="0"/>
              <w:left w:val="thinThickSmallGap" w:color="auto" w:sz="18" w:space="0"/>
              <w:bottom w:val="thickThinSmallGap" w:color="auto" w:sz="18" w:space="0"/>
            </w:tcBorders>
            <w:noWrap/>
            <w:vAlign w:val="center"/>
          </w:tcPr>
          <w:p w14:paraId="5F7A78A7">
            <w:pPr>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0</w:t>
            </w:r>
          </w:p>
        </w:tc>
        <w:tc>
          <w:tcPr>
            <w:tcW w:w="1843" w:type="dxa"/>
            <w:tcBorders>
              <w:top w:val="single" w:color="auto" w:sz="4" w:space="0"/>
              <w:bottom w:val="thickThinSmallGap" w:color="auto" w:sz="18" w:space="0"/>
            </w:tcBorders>
            <w:noWrap/>
            <w:vAlign w:val="center"/>
          </w:tcPr>
          <w:p w14:paraId="5422A28A">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现场踏勘</w:t>
            </w:r>
          </w:p>
        </w:tc>
        <w:tc>
          <w:tcPr>
            <w:tcW w:w="6520" w:type="dxa"/>
            <w:tcBorders>
              <w:top w:val="single" w:color="auto" w:sz="4" w:space="0"/>
              <w:bottom w:val="thickThinSmallGap" w:color="auto" w:sz="18" w:space="0"/>
              <w:right w:val="thickThinSmallGap" w:color="auto" w:sz="18" w:space="0"/>
            </w:tcBorders>
            <w:noWrap/>
            <w:vAlign w:val="center"/>
          </w:tcPr>
          <w:p w14:paraId="470950E7">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不组织</w:t>
            </w:r>
          </w:p>
        </w:tc>
      </w:tr>
      <w:tr w14:paraId="2F72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709" w:type="dxa"/>
            <w:tcBorders>
              <w:top w:val="single" w:color="auto" w:sz="4" w:space="0"/>
              <w:left w:val="thinThickSmallGap" w:color="auto" w:sz="18" w:space="0"/>
              <w:bottom w:val="thickThinSmallGap" w:color="auto" w:sz="18" w:space="0"/>
            </w:tcBorders>
            <w:noWrap/>
            <w:vAlign w:val="center"/>
          </w:tcPr>
          <w:p w14:paraId="3CCEB825">
            <w:pPr>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1</w:t>
            </w:r>
          </w:p>
        </w:tc>
        <w:tc>
          <w:tcPr>
            <w:tcW w:w="1843" w:type="dxa"/>
            <w:tcBorders>
              <w:top w:val="single" w:color="auto" w:sz="4" w:space="0"/>
              <w:bottom w:val="thickThinSmallGap" w:color="auto" w:sz="18" w:space="0"/>
            </w:tcBorders>
            <w:noWrap/>
            <w:vAlign w:val="center"/>
          </w:tcPr>
          <w:p w14:paraId="7A0E4E90">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联合体投标</w:t>
            </w:r>
          </w:p>
        </w:tc>
        <w:tc>
          <w:tcPr>
            <w:tcW w:w="6520" w:type="dxa"/>
            <w:tcBorders>
              <w:top w:val="single" w:color="auto" w:sz="4" w:space="0"/>
              <w:bottom w:val="thickThinSmallGap" w:color="auto" w:sz="18" w:space="0"/>
              <w:right w:val="thickThinSmallGap" w:color="auto" w:sz="18" w:space="0"/>
            </w:tcBorders>
            <w:noWrap/>
            <w:vAlign w:val="center"/>
          </w:tcPr>
          <w:p w14:paraId="4E2287F5">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不接受</w:t>
            </w:r>
          </w:p>
        </w:tc>
      </w:tr>
      <w:tr w14:paraId="4F2F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709" w:type="dxa"/>
            <w:tcBorders>
              <w:top w:val="thinThickSmallGap" w:color="auto" w:sz="18" w:space="0"/>
              <w:left w:val="thinThickSmallGap" w:color="auto" w:sz="18" w:space="0"/>
              <w:bottom w:val="single" w:color="auto" w:sz="4" w:space="0"/>
            </w:tcBorders>
            <w:noWrap/>
            <w:vAlign w:val="center"/>
          </w:tcPr>
          <w:p w14:paraId="1C05ADB1">
            <w:pPr>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2</w:t>
            </w:r>
          </w:p>
        </w:tc>
        <w:tc>
          <w:tcPr>
            <w:tcW w:w="1843" w:type="dxa"/>
            <w:tcBorders>
              <w:top w:val="thinThickSmallGap" w:color="auto" w:sz="18" w:space="0"/>
              <w:bottom w:val="single" w:color="auto" w:sz="4" w:space="0"/>
            </w:tcBorders>
            <w:noWrap/>
            <w:vAlign w:val="center"/>
          </w:tcPr>
          <w:p w14:paraId="539FEDF3">
            <w:pPr>
              <w:spacing w:line="276" w:lineRule="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磋商文件的澄清或者修改</w:t>
            </w:r>
          </w:p>
        </w:tc>
        <w:tc>
          <w:tcPr>
            <w:tcW w:w="6520" w:type="dxa"/>
            <w:tcBorders>
              <w:top w:val="thinThickSmallGap" w:color="auto" w:sz="18" w:space="0"/>
              <w:bottom w:val="single" w:color="auto" w:sz="4" w:space="0"/>
              <w:right w:val="thickThinSmallGap" w:color="auto" w:sz="18" w:space="0"/>
            </w:tcBorders>
            <w:noWrap/>
            <w:vAlign w:val="center"/>
          </w:tcPr>
          <w:p w14:paraId="0E4E2A0D">
            <w:pPr>
              <w:spacing w:line="276" w:lineRule="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提交首次响应文件截止时间至少5日前</w:t>
            </w:r>
          </w:p>
        </w:tc>
      </w:tr>
      <w:tr w14:paraId="0B4C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09" w:type="dxa"/>
            <w:tcBorders>
              <w:top w:val="single" w:color="auto" w:sz="4" w:space="0"/>
              <w:left w:val="thinThickSmallGap" w:color="auto" w:sz="18" w:space="0"/>
              <w:bottom w:val="single" w:color="auto" w:sz="4" w:space="0"/>
            </w:tcBorders>
            <w:noWrap/>
            <w:vAlign w:val="center"/>
          </w:tcPr>
          <w:p w14:paraId="064CE76F">
            <w:pPr>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3</w:t>
            </w:r>
          </w:p>
        </w:tc>
        <w:tc>
          <w:tcPr>
            <w:tcW w:w="1843" w:type="dxa"/>
            <w:tcBorders>
              <w:top w:val="single" w:color="auto" w:sz="4" w:space="0"/>
              <w:bottom w:val="single" w:color="auto" w:sz="4" w:space="0"/>
            </w:tcBorders>
            <w:noWrap/>
            <w:vAlign w:val="center"/>
          </w:tcPr>
          <w:p w14:paraId="2B75BF6D">
            <w:pPr>
              <w:pStyle w:val="13"/>
              <w:spacing w:line="276" w:lineRule="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有效期</w:t>
            </w:r>
          </w:p>
        </w:tc>
        <w:tc>
          <w:tcPr>
            <w:tcW w:w="6520" w:type="dxa"/>
            <w:tcBorders>
              <w:top w:val="single" w:color="auto" w:sz="4" w:space="0"/>
              <w:bottom w:val="single" w:color="auto" w:sz="4" w:space="0"/>
              <w:right w:val="thickThinSmallGap" w:color="auto" w:sz="18" w:space="0"/>
            </w:tcBorders>
            <w:noWrap/>
            <w:vAlign w:val="center"/>
          </w:tcPr>
          <w:p w14:paraId="0DE3C9AF">
            <w:pPr>
              <w:pStyle w:val="13"/>
              <w:spacing w:line="276" w:lineRule="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从递交磋商响应文件截止之日起</w:t>
            </w:r>
            <w:r>
              <w:rPr>
                <w:rFonts w:hint="default" w:ascii="Times New Roman" w:hAnsi="Times New Roman" w:eastAsia="宋体" w:cs="Times New Roman"/>
                <w:color w:val="auto"/>
                <w:kern w:val="0"/>
                <w:szCs w:val="21"/>
                <w:highlight w:val="none"/>
                <w:lang w:val="en-US" w:eastAsia="zh-CN"/>
              </w:rPr>
              <w:t>9</w:t>
            </w:r>
            <w:r>
              <w:rPr>
                <w:rFonts w:hint="default" w:ascii="Times New Roman" w:hAnsi="Times New Roman" w:eastAsia="宋体" w:cs="Times New Roman"/>
                <w:color w:val="auto"/>
                <w:kern w:val="0"/>
                <w:szCs w:val="21"/>
                <w:highlight w:val="none"/>
              </w:rPr>
              <w:t>0日历天</w:t>
            </w:r>
          </w:p>
        </w:tc>
      </w:tr>
      <w:tr w14:paraId="36F2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09" w:type="dxa"/>
            <w:tcBorders>
              <w:left w:val="thinThickSmallGap" w:color="auto" w:sz="18" w:space="0"/>
            </w:tcBorders>
            <w:noWrap/>
            <w:vAlign w:val="center"/>
          </w:tcPr>
          <w:p w14:paraId="1B01835B">
            <w:pPr>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4</w:t>
            </w:r>
          </w:p>
        </w:tc>
        <w:tc>
          <w:tcPr>
            <w:tcW w:w="1843" w:type="dxa"/>
            <w:noWrap/>
            <w:vAlign w:val="center"/>
          </w:tcPr>
          <w:p w14:paraId="1D146B67">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磋商保证金</w:t>
            </w:r>
          </w:p>
        </w:tc>
        <w:tc>
          <w:tcPr>
            <w:tcW w:w="6520" w:type="dxa"/>
            <w:tcBorders>
              <w:right w:val="thickThinSmallGap" w:color="auto" w:sz="18" w:space="0"/>
            </w:tcBorders>
            <w:noWrap/>
            <w:vAlign w:val="center"/>
          </w:tcPr>
          <w:p w14:paraId="3D90B64A">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保证金的形式：现金，保证金的金额：</w:t>
            </w:r>
            <w:r>
              <w:rPr>
                <w:rFonts w:hint="default"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00.00</w:t>
            </w:r>
            <w:r>
              <w:rPr>
                <w:rFonts w:hint="default" w:ascii="Times New Roman" w:hAnsi="Times New Roman" w:eastAsia="宋体" w:cs="Times New Roman"/>
                <w:color w:val="auto"/>
                <w:szCs w:val="21"/>
                <w:highlight w:val="none"/>
                <w:lang w:val="en-US" w:eastAsia="zh-CN"/>
              </w:rPr>
              <w:t>元</w:t>
            </w:r>
            <w:r>
              <w:rPr>
                <w:rFonts w:hint="default" w:ascii="Times New Roman" w:hAnsi="Times New Roman" w:eastAsia="宋体" w:cs="Times New Roman"/>
                <w:color w:val="auto"/>
                <w:szCs w:val="21"/>
                <w:highlight w:val="none"/>
              </w:rPr>
              <w:t>（大写：人民币</w:t>
            </w:r>
            <w:r>
              <w:rPr>
                <w:rFonts w:hint="default" w:ascii="Times New Roman" w:hAnsi="Times New Roman" w:eastAsia="宋体" w:cs="Times New Roman"/>
                <w:color w:val="auto"/>
                <w:szCs w:val="21"/>
                <w:highlight w:val="none"/>
                <w:lang w:val="en-US" w:eastAsia="zh-CN"/>
              </w:rPr>
              <w:t>捌佰</w:t>
            </w:r>
            <w:r>
              <w:rPr>
                <w:rFonts w:hint="default" w:ascii="Times New Roman" w:hAnsi="Times New Roman" w:eastAsia="宋体" w:cs="Times New Roman"/>
                <w:color w:val="auto"/>
                <w:szCs w:val="21"/>
                <w:highlight w:val="none"/>
              </w:rPr>
              <w:t>元整）。</w:t>
            </w:r>
          </w:p>
        </w:tc>
      </w:tr>
      <w:tr w14:paraId="14EC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709" w:type="dxa"/>
            <w:tcBorders>
              <w:left w:val="thinThickSmallGap" w:color="auto" w:sz="18" w:space="0"/>
              <w:bottom w:val="single" w:color="auto" w:sz="4" w:space="0"/>
            </w:tcBorders>
            <w:noWrap/>
            <w:vAlign w:val="center"/>
          </w:tcPr>
          <w:p w14:paraId="60AC4321">
            <w:pPr>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5</w:t>
            </w:r>
          </w:p>
        </w:tc>
        <w:tc>
          <w:tcPr>
            <w:tcW w:w="1843" w:type="dxa"/>
            <w:tcBorders>
              <w:bottom w:val="single" w:color="auto" w:sz="4" w:space="0"/>
            </w:tcBorders>
            <w:noWrap/>
            <w:vAlign w:val="center"/>
          </w:tcPr>
          <w:p w14:paraId="0BE45263">
            <w:pPr>
              <w:pStyle w:val="13"/>
              <w:spacing w:line="276"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响应文件份数</w:t>
            </w:r>
          </w:p>
        </w:tc>
        <w:tc>
          <w:tcPr>
            <w:tcW w:w="6520" w:type="dxa"/>
            <w:tcBorders>
              <w:bottom w:val="single" w:color="auto" w:sz="4" w:space="0"/>
              <w:right w:val="thickThinSmallGap" w:color="auto" w:sz="18" w:space="0"/>
            </w:tcBorders>
            <w:noWrap/>
            <w:vAlign w:val="center"/>
          </w:tcPr>
          <w:p w14:paraId="74ED4309">
            <w:pPr>
              <w:pStyle w:val="13"/>
              <w:spacing w:line="276"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正本1份，副本1份。</w:t>
            </w:r>
          </w:p>
        </w:tc>
      </w:tr>
      <w:tr w14:paraId="70E5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709" w:type="dxa"/>
            <w:tcBorders>
              <w:top w:val="single" w:color="auto" w:sz="4" w:space="0"/>
              <w:left w:val="thinThickSmallGap" w:color="auto" w:sz="18" w:space="0"/>
            </w:tcBorders>
            <w:noWrap/>
            <w:vAlign w:val="center"/>
          </w:tcPr>
          <w:p w14:paraId="095F1B80">
            <w:pPr>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6</w:t>
            </w:r>
          </w:p>
        </w:tc>
        <w:tc>
          <w:tcPr>
            <w:tcW w:w="1843" w:type="dxa"/>
            <w:tcBorders>
              <w:top w:val="single" w:color="auto" w:sz="4" w:space="0"/>
            </w:tcBorders>
            <w:noWrap/>
            <w:vAlign w:val="center"/>
          </w:tcPr>
          <w:p w14:paraId="5E03588D">
            <w:pPr>
              <w:spacing w:line="3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响应文件递交及截止时间</w:t>
            </w:r>
          </w:p>
        </w:tc>
        <w:tc>
          <w:tcPr>
            <w:tcW w:w="6520" w:type="dxa"/>
            <w:tcBorders>
              <w:top w:val="single" w:color="auto" w:sz="4" w:space="0"/>
              <w:right w:val="thickThinSmallGap" w:color="auto" w:sz="18" w:space="0"/>
            </w:tcBorders>
            <w:noWrap/>
            <w:vAlign w:val="center"/>
          </w:tcPr>
          <w:p w14:paraId="0AB8F12E">
            <w:pPr>
              <w:spacing w:line="400"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递交时间：2025年2月18日14点00分至14点30分（北京时间）。</w:t>
            </w:r>
          </w:p>
          <w:p w14:paraId="7D8C6571">
            <w:pPr>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截止时间：2025年2月18日14点30 分（北京时间）。</w:t>
            </w:r>
          </w:p>
        </w:tc>
      </w:tr>
      <w:tr w14:paraId="438A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trPr>
        <w:tc>
          <w:tcPr>
            <w:tcW w:w="709" w:type="dxa"/>
            <w:tcBorders>
              <w:top w:val="dotted" w:color="auto" w:sz="4" w:space="0"/>
              <w:left w:val="thinThickSmallGap" w:color="auto" w:sz="18" w:space="0"/>
            </w:tcBorders>
            <w:noWrap/>
            <w:vAlign w:val="center"/>
          </w:tcPr>
          <w:p w14:paraId="26F56FA3">
            <w:pPr>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7</w:t>
            </w:r>
          </w:p>
        </w:tc>
        <w:tc>
          <w:tcPr>
            <w:tcW w:w="1843" w:type="dxa"/>
            <w:tcBorders>
              <w:top w:val="dotted" w:color="auto" w:sz="4" w:space="0"/>
            </w:tcBorders>
            <w:noWrap/>
            <w:vAlign w:val="center"/>
          </w:tcPr>
          <w:p w14:paraId="4A094102">
            <w:pPr>
              <w:spacing w:line="3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递交响应文件的地点</w:t>
            </w:r>
          </w:p>
        </w:tc>
        <w:tc>
          <w:tcPr>
            <w:tcW w:w="6520" w:type="dxa"/>
            <w:tcBorders>
              <w:top w:val="dotted" w:color="auto" w:sz="4" w:space="0"/>
              <w:right w:val="thickThinSmallGap" w:color="auto" w:sz="18" w:space="0"/>
            </w:tcBorders>
            <w:noWrap/>
            <w:vAlign w:val="center"/>
          </w:tcPr>
          <w:p w14:paraId="6122EF33">
            <w:pPr>
              <w:spacing w:line="46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楚雄医药高等专科学校</w:t>
            </w:r>
            <w:r>
              <w:rPr>
                <w:rFonts w:hint="default" w:ascii="Times New Roman" w:hAnsi="Times New Roman" w:eastAsia="宋体" w:cs="Times New Roman"/>
                <w:color w:val="auto"/>
                <w:szCs w:val="21"/>
                <w:highlight w:val="none"/>
                <w:lang w:val="en-US" w:eastAsia="zh-CN"/>
              </w:rPr>
              <w:t>远志楼811</w:t>
            </w:r>
            <w:r>
              <w:rPr>
                <w:rFonts w:hint="default" w:ascii="Times New Roman" w:hAnsi="Times New Roman" w:eastAsia="宋体" w:cs="Times New Roman"/>
                <w:color w:val="auto"/>
                <w:szCs w:val="21"/>
                <w:highlight w:val="none"/>
              </w:rPr>
              <w:t>会议室</w:t>
            </w:r>
          </w:p>
        </w:tc>
      </w:tr>
      <w:tr w14:paraId="3039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09" w:type="dxa"/>
            <w:tcBorders>
              <w:left w:val="thinThickSmallGap" w:color="auto" w:sz="18" w:space="0"/>
            </w:tcBorders>
            <w:noWrap/>
            <w:vAlign w:val="center"/>
          </w:tcPr>
          <w:p w14:paraId="1FEC4B3D">
            <w:pPr>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8</w:t>
            </w:r>
          </w:p>
        </w:tc>
        <w:tc>
          <w:tcPr>
            <w:tcW w:w="1843" w:type="dxa"/>
            <w:noWrap/>
            <w:vAlign w:val="center"/>
          </w:tcPr>
          <w:p w14:paraId="77DF0C17">
            <w:pPr>
              <w:pStyle w:val="13"/>
              <w:spacing w:line="276"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是否退还磋商响应文件</w:t>
            </w:r>
          </w:p>
        </w:tc>
        <w:tc>
          <w:tcPr>
            <w:tcW w:w="6520" w:type="dxa"/>
            <w:tcBorders>
              <w:right w:val="thickThinSmallGap" w:color="auto" w:sz="18" w:space="0"/>
            </w:tcBorders>
            <w:noWrap/>
            <w:vAlign w:val="center"/>
          </w:tcPr>
          <w:p w14:paraId="1D856A17">
            <w:pPr>
              <w:pStyle w:val="13"/>
              <w:spacing w:line="276"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不予退还</w:t>
            </w:r>
          </w:p>
        </w:tc>
      </w:tr>
      <w:tr w14:paraId="7792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709" w:type="dxa"/>
            <w:tcBorders>
              <w:left w:val="thinThickSmallGap" w:color="auto" w:sz="18" w:space="0"/>
            </w:tcBorders>
            <w:noWrap/>
            <w:vAlign w:val="center"/>
          </w:tcPr>
          <w:p w14:paraId="65F2D1E4">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19</w:t>
            </w:r>
          </w:p>
        </w:tc>
        <w:tc>
          <w:tcPr>
            <w:tcW w:w="1843" w:type="dxa"/>
            <w:noWrap/>
            <w:vAlign w:val="center"/>
          </w:tcPr>
          <w:p w14:paraId="770848C0">
            <w:pPr>
              <w:pStyle w:val="13"/>
              <w:spacing w:line="276"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磋商时间和地点</w:t>
            </w:r>
          </w:p>
        </w:tc>
        <w:tc>
          <w:tcPr>
            <w:tcW w:w="6520" w:type="dxa"/>
            <w:tcBorders>
              <w:right w:val="thickThinSmallGap" w:color="auto" w:sz="18" w:space="0"/>
            </w:tcBorders>
            <w:noWrap/>
            <w:vAlign w:val="center"/>
          </w:tcPr>
          <w:p w14:paraId="327B0120">
            <w:pPr>
              <w:pStyle w:val="13"/>
              <w:spacing w:line="276"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2025年2月18日14点30 分（北京时间）。</w:t>
            </w:r>
          </w:p>
          <w:p w14:paraId="58FBA40C">
            <w:pPr>
              <w:pStyle w:val="13"/>
              <w:spacing w:line="276" w:lineRule="auto"/>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lang w:val="en-US" w:eastAsia="zh-CN"/>
              </w:rPr>
              <w:t>楚雄医药高等专科学校远志楼811会议室</w:t>
            </w:r>
          </w:p>
        </w:tc>
      </w:tr>
      <w:tr w14:paraId="68F6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14:paraId="0AE96AEE">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0</w:t>
            </w:r>
          </w:p>
        </w:tc>
        <w:tc>
          <w:tcPr>
            <w:tcW w:w="1843" w:type="dxa"/>
            <w:noWrap/>
            <w:vAlign w:val="center"/>
          </w:tcPr>
          <w:p w14:paraId="2028D742">
            <w:pPr>
              <w:pStyle w:val="13"/>
              <w:spacing w:line="276" w:lineRule="auto"/>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szCs w:val="21"/>
                <w:highlight w:val="none"/>
              </w:rPr>
              <w:t>磋商程序和方法</w:t>
            </w:r>
          </w:p>
        </w:tc>
        <w:tc>
          <w:tcPr>
            <w:tcW w:w="6520" w:type="dxa"/>
            <w:tcBorders>
              <w:right w:val="thickThinSmallGap" w:color="auto" w:sz="18" w:space="0"/>
            </w:tcBorders>
            <w:noWrap/>
            <w:vAlign w:val="center"/>
          </w:tcPr>
          <w:p w14:paraId="2C4B0C59">
            <w:pPr>
              <w:pStyle w:val="13"/>
              <w:spacing w:line="276" w:lineRule="auto"/>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rPr>
              <w:t>综合评分法</w:t>
            </w:r>
          </w:p>
        </w:tc>
      </w:tr>
      <w:tr w14:paraId="56E8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14:paraId="0F2622E6">
            <w:pPr>
              <w:spacing w:line="300" w:lineRule="exact"/>
              <w:jc w:val="center"/>
              <w:rPr>
                <w:rFonts w:hint="default" w:ascii="Times New Roman" w:hAnsi="Times New Roman" w:eastAsia="宋体" w:cs="Times New Roman"/>
                <w:color w:val="auto"/>
                <w:kern w:val="0"/>
                <w:szCs w:val="21"/>
                <w:highlight w:val="none"/>
                <w:lang w:val="en-US" w:eastAsia="zh-CN"/>
              </w:rPr>
            </w:pPr>
            <w:bookmarkStart w:id="37" w:name="_Toc24244_WPSOffice_Level1"/>
            <w:bookmarkStart w:id="38" w:name="_Toc60996677"/>
            <w:bookmarkStart w:id="39" w:name="_Toc25948_WPSOffice_Level2"/>
            <w:bookmarkStart w:id="40" w:name="_Toc9300_WPSOffice_Level1"/>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1</w:t>
            </w:r>
          </w:p>
        </w:tc>
        <w:tc>
          <w:tcPr>
            <w:tcW w:w="1843" w:type="dxa"/>
            <w:noWrap/>
            <w:vAlign w:val="center"/>
          </w:tcPr>
          <w:p w14:paraId="5043FD6C">
            <w:pPr>
              <w:pStyle w:val="13"/>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szCs w:val="21"/>
                <w:highlight w:val="none"/>
              </w:rPr>
              <w:t>响应文件打印、签字及盖章要求</w:t>
            </w:r>
          </w:p>
        </w:tc>
        <w:tc>
          <w:tcPr>
            <w:tcW w:w="6520" w:type="dxa"/>
            <w:tcBorders>
              <w:right w:val="thickThinSmallGap" w:color="auto" w:sz="18" w:space="0"/>
            </w:tcBorders>
            <w:noWrap/>
            <w:vAlign w:val="center"/>
          </w:tcPr>
          <w:p w14:paraId="564BB4E3">
            <w:pPr>
              <w:pStyle w:val="13"/>
              <w:spacing w:line="276" w:lineRule="auto"/>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rPr>
              <w:t>响应文件采用A4纸打印，所有要求供应商盖章的地方都须加盖供应商单位公章；要求法定代表人（负责人）或其委托代理人签字或盖章的地方都必须亲笔签名或盖章，盖章及签字须清晰可辨。</w:t>
            </w:r>
          </w:p>
        </w:tc>
      </w:tr>
      <w:tr w14:paraId="7FCC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14:paraId="18D085DF">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2</w:t>
            </w:r>
          </w:p>
        </w:tc>
        <w:tc>
          <w:tcPr>
            <w:tcW w:w="1843" w:type="dxa"/>
            <w:noWrap/>
            <w:vAlign w:val="center"/>
          </w:tcPr>
          <w:p w14:paraId="26FD6EB3">
            <w:pPr>
              <w:pStyle w:val="13"/>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响应文件密封、装订要求</w:t>
            </w:r>
          </w:p>
        </w:tc>
        <w:tc>
          <w:tcPr>
            <w:tcW w:w="6520" w:type="dxa"/>
            <w:tcBorders>
              <w:right w:val="thickThinSmallGap" w:color="auto" w:sz="18" w:space="0"/>
            </w:tcBorders>
            <w:noWrap/>
            <w:vAlign w:val="center"/>
          </w:tcPr>
          <w:p w14:paraId="4A72F00A">
            <w:pPr>
              <w:pStyle w:val="13"/>
              <w:spacing w:line="276"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响应文件正本与副本应分别装订成册，并编制目录；响应文件装订应牢固，不得采用活页夹，并要求逐页标注连续页码；</w:t>
            </w:r>
          </w:p>
        </w:tc>
      </w:tr>
      <w:tr w14:paraId="1B8C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tcBorders>
            <w:noWrap/>
            <w:vAlign w:val="center"/>
          </w:tcPr>
          <w:p w14:paraId="4E4DA46B">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3</w:t>
            </w:r>
          </w:p>
        </w:tc>
        <w:tc>
          <w:tcPr>
            <w:tcW w:w="1843" w:type="dxa"/>
            <w:noWrap/>
            <w:vAlign w:val="center"/>
          </w:tcPr>
          <w:p w14:paraId="09ADF7F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响应文件的密封与标记</w:t>
            </w:r>
          </w:p>
        </w:tc>
        <w:tc>
          <w:tcPr>
            <w:tcW w:w="6520" w:type="dxa"/>
            <w:tcBorders>
              <w:right w:val="thickThinSmallGap" w:color="auto" w:sz="18" w:space="0"/>
            </w:tcBorders>
            <w:noWrap/>
            <w:vAlign w:val="center"/>
          </w:tcPr>
          <w:p w14:paraId="673540D2">
            <w:pPr>
              <w:adjustRightInd w:val="0"/>
              <w:snapToGrid w:val="0"/>
              <w:spacing w:line="276"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响应文件正、副本应统一装入一个响应文件袋中加以密封，并在封贴处加盖公章或密封章；封面应注明项目名称、项目编号、供应商名称、详细通讯地址、邮政编码。</w:t>
            </w:r>
          </w:p>
        </w:tc>
      </w:tr>
      <w:tr w14:paraId="3FD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14:paraId="335CAC2C">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4</w:t>
            </w:r>
          </w:p>
        </w:tc>
        <w:tc>
          <w:tcPr>
            <w:tcW w:w="1843" w:type="dxa"/>
            <w:noWrap/>
            <w:vAlign w:val="center"/>
          </w:tcPr>
          <w:p w14:paraId="3C15B188">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磋商小组</w:t>
            </w:r>
          </w:p>
        </w:tc>
        <w:tc>
          <w:tcPr>
            <w:tcW w:w="6520" w:type="dxa"/>
            <w:tcBorders>
              <w:right w:val="thickThinSmallGap" w:color="auto" w:sz="18" w:space="0"/>
            </w:tcBorders>
            <w:noWrap/>
            <w:vAlign w:val="center"/>
          </w:tcPr>
          <w:p w14:paraId="331B2F4E">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磋商小组的构成：3人及以上单数。</w:t>
            </w:r>
          </w:p>
        </w:tc>
      </w:tr>
      <w:tr w14:paraId="7B5E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14:paraId="463ADEBD">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5</w:t>
            </w:r>
          </w:p>
        </w:tc>
        <w:tc>
          <w:tcPr>
            <w:tcW w:w="1843" w:type="dxa"/>
            <w:noWrap/>
            <w:vAlign w:val="center"/>
          </w:tcPr>
          <w:p w14:paraId="69A4258A">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推荐的成交候选人数量</w:t>
            </w:r>
          </w:p>
        </w:tc>
        <w:tc>
          <w:tcPr>
            <w:tcW w:w="6520" w:type="dxa"/>
            <w:tcBorders>
              <w:right w:val="thickThinSmallGap" w:color="auto" w:sz="18" w:space="0"/>
            </w:tcBorders>
            <w:noWrap/>
            <w:vAlign w:val="center"/>
          </w:tcPr>
          <w:p w14:paraId="3AA289A7">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1名</w:t>
            </w:r>
          </w:p>
        </w:tc>
      </w:tr>
      <w:tr w14:paraId="29E9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14:paraId="1A6C868F">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6</w:t>
            </w:r>
          </w:p>
        </w:tc>
        <w:tc>
          <w:tcPr>
            <w:tcW w:w="1843" w:type="dxa"/>
            <w:noWrap/>
            <w:vAlign w:val="center"/>
          </w:tcPr>
          <w:p w14:paraId="116C0A70">
            <w:pPr>
              <w:jc w:val="center"/>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szCs w:val="21"/>
                <w:highlight w:val="none"/>
              </w:rPr>
              <w:t>履约保证金</w:t>
            </w:r>
          </w:p>
        </w:tc>
        <w:tc>
          <w:tcPr>
            <w:tcW w:w="6520" w:type="dxa"/>
            <w:tcBorders>
              <w:right w:val="thickThinSmallGap" w:color="auto" w:sz="18" w:space="0"/>
            </w:tcBorders>
            <w:noWrap/>
            <w:vAlign w:val="center"/>
          </w:tcPr>
          <w:p w14:paraId="461D7D9D">
            <w:pPr>
              <w:spacing w:line="276" w:lineRule="auto"/>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金额：合同金额的3%。</w:t>
            </w:r>
          </w:p>
        </w:tc>
      </w:tr>
      <w:tr w14:paraId="3668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14:paraId="0F1C4266">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7</w:t>
            </w:r>
          </w:p>
        </w:tc>
        <w:tc>
          <w:tcPr>
            <w:tcW w:w="1843" w:type="dxa"/>
            <w:noWrap/>
            <w:vAlign w:val="center"/>
          </w:tcPr>
          <w:p w14:paraId="65E75C2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实质性要求和条件</w:t>
            </w:r>
          </w:p>
        </w:tc>
        <w:tc>
          <w:tcPr>
            <w:tcW w:w="6520" w:type="dxa"/>
            <w:tcBorders>
              <w:right w:val="thickThinSmallGap" w:color="auto" w:sz="18" w:space="0"/>
            </w:tcBorders>
            <w:noWrap/>
            <w:vAlign w:val="center"/>
          </w:tcPr>
          <w:p w14:paraId="3529182D">
            <w:pPr>
              <w:spacing w:line="276"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第六章</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磋商程序及方法</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第2.1款初步评审标准规定的内容及本磋商文件中规定的要求内容，请各供应商仔细阅读</w:t>
            </w:r>
            <w:r>
              <w:rPr>
                <w:rFonts w:hint="default" w:ascii="Times New Roman" w:hAnsi="Times New Roman" w:cs="Times New Roman"/>
                <w:color w:val="auto"/>
                <w:szCs w:val="21"/>
                <w:highlight w:val="none"/>
                <w:lang w:eastAsia="zh-CN"/>
              </w:rPr>
              <w:t>初次</w:t>
            </w:r>
            <w:r>
              <w:rPr>
                <w:rFonts w:hint="default" w:ascii="Times New Roman" w:hAnsi="Times New Roman" w:cs="Times New Roman"/>
                <w:color w:val="auto"/>
                <w:szCs w:val="21"/>
                <w:highlight w:val="none"/>
              </w:rPr>
              <w:t>磋商文件。</w:t>
            </w:r>
          </w:p>
        </w:tc>
      </w:tr>
      <w:tr w14:paraId="2F97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14:paraId="4A8852C2">
            <w:pPr>
              <w:spacing w:line="30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8</w:t>
            </w:r>
          </w:p>
        </w:tc>
        <w:tc>
          <w:tcPr>
            <w:tcW w:w="1843" w:type="dxa"/>
            <w:noWrap/>
            <w:vAlign w:val="center"/>
          </w:tcPr>
          <w:p w14:paraId="58502239">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szCs w:val="21"/>
                <w:highlight w:val="none"/>
              </w:rPr>
              <w:t>需要补充的其他内容</w:t>
            </w:r>
          </w:p>
        </w:tc>
        <w:tc>
          <w:tcPr>
            <w:tcW w:w="6520" w:type="dxa"/>
            <w:tcBorders>
              <w:right w:val="thickThinSmallGap" w:color="auto" w:sz="18" w:space="0"/>
            </w:tcBorders>
            <w:noWrap/>
          </w:tcPr>
          <w:p w14:paraId="572D4E58">
            <w:pPr>
              <w:pStyle w:val="13"/>
              <w:adjustRightInd w:val="0"/>
              <w:snapToGrid w:val="0"/>
              <w:spacing w:line="276"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1.不接受联合体投标，整体报价，整体中标，不允许拆包、分包，否则合同视为无效。</w:t>
            </w:r>
          </w:p>
          <w:p w14:paraId="28B32E43">
            <w:pPr>
              <w:spacing w:line="40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.不保证低价者一定中标。</w:t>
            </w:r>
          </w:p>
          <w:p w14:paraId="197A6248">
            <w:pPr>
              <w:spacing w:line="40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本项目采购标的对应所属行业为：建筑业。</w:t>
            </w:r>
          </w:p>
        </w:tc>
      </w:tr>
      <w:bookmarkEnd w:id="37"/>
      <w:bookmarkEnd w:id="38"/>
      <w:bookmarkEnd w:id="39"/>
      <w:bookmarkEnd w:id="40"/>
    </w:tbl>
    <w:p w14:paraId="637DF14A">
      <w:pPr>
        <w:keepNext/>
        <w:tabs>
          <w:tab w:val="left" w:pos="360"/>
          <w:tab w:val="left" w:pos="1021"/>
        </w:tabs>
        <w:adjustRightInd w:val="0"/>
        <w:spacing w:line="240" w:lineRule="atLeast"/>
        <w:outlineLvl w:val="1"/>
        <w:rPr>
          <w:rStyle w:val="35"/>
          <w:rFonts w:hint="default" w:ascii="Times New Roman" w:hAnsi="Times New Roman" w:eastAsia="宋体" w:cs="Times New Roman"/>
          <w:color w:val="auto"/>
          <w:highlight w:val="none"/>
        </w:rPr>
      </w:pPr>
      <w:bookmarkStart w:id="41" w:name="_Toc28968"/>
      <w:bookmarkEnd w:id="41"/>
      <w:r>
        <w:rPr>
          <w:rStyle w:val="35"/>
          <w:rFonts w:hint="default" w:ascii="Times New Roman" w:hAnsi="Times New Roman" w:eastAsia="宋体" w:cs="Times New Roman"/>
          <w:color w:val="auto"/>
          <w:highlight w:val="none"/>
        </w:rPr>
        <w:t>2.1 总则</w:t>
      </w:r>
    </w:p>
    <w:p w14:paraId="261426D8">
      <w:pPr>
        <w:spacing w:line="360" w:lineRule="auto"/>
        <w:ind w:firstLine="480" w:firstLineChars="200"/>
        <w:rPr>
          <w:rFonts w:hint="default" w:ascii="Times New Roman" w:hAnsi="Times New Roman" w:eastAsia="宋体" w:cs="Times New Roman"/>
          <w:color w:val="auto"/>
          <w:sz w:val="24"/>
          <w:highlight w:val="none"/>
        </w:rPr>
      </w:pPr>
      <w:bookmarkStart w:id="42" w:name="_Toc28341"/>
      <w:bookmarkEnd w:id="42"/>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项目概况</w:t>
      </w:r>
    </w:p>
    <w:p w14:paraId="4AAD98C9">
      <w:pPr>
        <w:spacing w:line="360" w:lineRule="auto"/>
        <w:ind w:firstLine="480" w:firstLineChars="200"/>
        <w:rPr>
          <w:rFonts w:hint="default" w:ascii="Times New Roman" w:hAnsi="Times New Roman" w:eastAsia="宋体" w:cs="Times New Roman"/>
          <w:color w:val="auto"/>
          <w:sz w:val="24"/>
          <w:highlight w:val="none"/>
        </w:rPr>
      </w:pPr>
      <w:bookmarkStart w:id="43" w:name="_Toc10402"/>
      <w:r>
        <w:rPr>
          <w:rFonts w:hint="default" w:ascii="Times New Roman" w:hAnsi="Times New Roman" w:eastAsia="宋体" w:cs="Times New Roman"/>
          <w:color w:val="auto"/>
          <w:sz w:val="24"/>
          <w:highlight w:val="none"/>
        </w:rPr>
        <w:t>根据《中华人民共和国政府采购法</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中华人民共和国政府采购法实施条例</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政府采购竞争性磋商采购方式管理暂行办法》等政府采购有关规定，本项目采取竞争性磋商的方式进行采购。采购人、项目名称及项目编号：见</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w:t>
      </w:r>
    </w:p>
    <w:bookmarkEnd w:id="43"/>
    <w:p w14:paraId="71D4D4F2">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采购范围</w:t>
      </w:r>
    </w:p>
    <w:p w14:paraId="4E76FB31">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（1）本项目</w:t>
      </w:r>
      <w:r>
        <w:rPr>
          <w:rFonts w:hint="default" w:ascii="Times New Roman" w:hAnsi="Times New Roman" w:eastAsia="宋体" w:cs="Times New Roman"/>
          <w:color w:val="auto"/>
          <w:sz w:val="24"/>
          <w:highlight w:val="none"/>
          <w:lang w:val="en-US" w:eastAsia="zh-CN"/>
        </w:rPr>
        <w:t>工程概况</w:t>
      </w:r>
      <w:r>
        <w:rPr>
          <w:rFonts w:hint="default" w:ascii="Times New Roman" w:hAnsi="Times New Roman" w:eastAsia="宋体" w:cs="Times New Roman"/>
          <w:color w:val="auto"/>
          <w:sz w:val="24"/>
          <w:highlight w:val="none"/>
        </w:rPr>
        <w:t>：见</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w:t>
      </w:r>
    </w:p>
    <w:p w14:paraId="0A9DC561">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（2）本项目</w:t>
      </w:r>
      <w:r>
        <w:rPr>
          <w:rFonts w:hint="default" w:ascii="Times New Roman" w:hAnsi="Times New Roman" w:eastAsia="宋体" w:cs="Times New Roman"/>
          <w:color w:val="auto"/>
          <w:sz w:val="24"/>
          <w:highlight w:val="none"/>
          <w:lang w:val="en-US" w:eastAsia="zh-CN"/>
        </w:rPr>
        <w:t>工期</w:t>
      </w:r>
      <w:r>
        <w:rPr>
          <w:rFonts w:hint="default" w:ascii="Times New Roman" w:hAnsi="Times New Roman" w:eastAsia="宋体" w:cs="Times New Roman"/>
          <w:color w:val="auto"/>
          <w:sz w:val="24"/>
          <w:highlight w:val="none"/>
        </w:rPr>
        <w:t>：见</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w:t>
      </w:r>
    </w:p>
    <w:p w14:paraId="3D4AA5CD">
      <w:pPr>
        <w:pStyle w:val="5"/>
        <w:ind w:firstLine="48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sz w:val="24"/>
          <w:highlight w:val="none"/>
        </w:rPr>
        <w:t>（3）采购预算</w:t>
      </w:r>
      <w:r>
        <w:rPr>
          <w:rFonts w:hint="default" w:ascii="Times New Roman" w:hAnsi="Times New Roman" w:cs="Times New Roman"/>
          <w:color w:val="auto"/>
          <w:sz w:val="24"/>
          <w:highlight w:val="none"/>
          <w:lang w:val="en-US" w:eastAsia="zh-CN"/>
        </w:rPr>
        <w:t>及最高限价</w:t>
      </w:r>
      <w:r>
        <w:rPr>
          <w:rFonts w:hint="default" w:ascii="Times New Roman" w:hAnsi="Times New Roman" w:cs="Times New Roman"/>
          <w:color w:val="auto"/>
          <w:sz w:val="24"/>
          <w:highlight w:val="none"/>
        </w:rPr>
        <w:t>：详见</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供应商须知前附表</w:t>
      </w:r>
      <w:r>
        <w:rPr>
          <w:rFonts w:hint="default" w:ascii="Times New Roman" w:hAnsi="Times New Roman" w:cs="Times New Roman"/>
          <w:color w:val="auto"/>
          <w:sz w:val="24"/>
          <w:highlight w:val="none"/>
          <w:lang w:eastAsia="zh-CN"/>
        </w:rPr>
        <w:t>”。</w:t>
      </w:r>
    </w:p>
    <w:p w14:paraId="02C5D6AC">
      <w:pPr>
        <w:spacing w:line="360" w:lineRule="auto"/>
        <w:ind w:firstLine="480" w:firstLineChars="200"/>
        <w:rPr>
          <w:rFonts w:hint="default" w:ascii="Times New Roman" w:hAnsi="Times New Roman" w:eastAsia="宋体" w:cs="Times New Roman"/>
          <w:color w:val="auto"/>
          <w:sz w:val="24"/>
          <w:highlight w:val="none"/>
        </w:rPr>
      </w:pPr>
      <w:bookmarkStart w:id="44" w:name="_Toc10248"/>
      <w:bookmarkEnd w:id="44"/>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合格的供应商（以下简称供应商）</w:t>
      </w:r>
    </w:p>
    <w:p w14:paraId="210F675A">
      <w:pPr>
        <w:spacing w:line="360" w:lineRule="auto"/>
        <w:ind w:firstLine="720" w:firstLineChars="300"/>
        <w:rPr>
          <w:rFonts w:hint="default" w:ascii="Times New Roman" w:hAnsi="Times New Roman" w:eastAsia="宋体" w:cs="Times New Roman"/>
          <w:color w:val="auto"/>
          <w:sz w:val="24"/>
          <w:highlight w:val="none"/>
          <w:lang w:eastAsia="zh-CN"/>
        </w:rPr>
      </w:pPr>
      <w:bookmarkStart w:id="45" w:name="_Hlt200176664"/>
      <w:bookmarkEnd w:id="45"/>
      <w:r>
        <w:rPr>
          <w:rFonts w:hint="default" w:ascii="Times New Roman" w:hAnsi="Times New Roman" w:eastAsia="宋体" w:cs="Times New Roman"/>
          <w:color w:val="auto"/>
          <w:sz w:val="24"/>
          <w:highlight w:val="none"/>
        </w:rPr>
        <w:t>（1）供应商应当符合《中华人民共和国政府采购法》第二十二条规定的条件</w:t>
      </w:r>
      <w:r>
        <w:rPr>
          <w:rFonts w:hint="default" w:ascii="Times New Roman" w:hAnsi="Times New Roman" w:eastAsia="宋体" w:cs="Times New Roman"/>
          <w:color w:val="auto"/>
          <w:sz w:val="24"/>
          <w:highlight w:val="none"/>
          <w:lang w:val="en-US" w:eastAsia="zh-CN"/>
        </w:rPr>
        <w:t>；</w:t>
      </w:r>
    </w:p>
    <w:p w14:paraId="4A418A3F">
      <w:pPr>
        <w:spacing w:line="360" w:lineRule="auto"/>
        <w:ind w:firstLine="720" w:firstLineChars="3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（2）采购人根据本项目的特殊要求规定供应商应具备的特定条件：详见第一章磋商公告</w:t>
      </w:r>
      <w:r>
        <w:rPr>
          <w:rFonts w:hint="default" w:ascii="Times New Roman" w:hAnsi="Times New Roman" w:eastAsia="宋体" w:cs="Times New Roman"/>
          <w:color w:val="auto"/>
          <w:sz w:val="24"/>
          <w:highlight w:val="none"/>
          <w:lang w:val="en-US" w:eastAsia="zh-CN"/>
        </w:rPr>
        <w:t>；</w:t>
      </w:r>
    </w:p>
    <w:p w14:paraId="0109A8F5">
      <w:pPr>
        <w:spacing w:line="360" w:lineRule="auto"/>
        <w:ind w:firstLine="720" w:firstLineChars="3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（3）本次磋商不接受联合体</w:t>
      </w:r>
      <w:r>
        <w:rPr>
          <w:rFonts w:hint="default" w:ascii="Times New Roman" w:hAnsi="Times New Roman" w:eastAsia="宋体" w:cs="Times New Roman"/>
          <w:color w:val="auto"/>
          <w:sz w:val="24"/>
          <w:highlight w:val="none"/>
          <w:lang w:val="en-US" w:eastAsia="zh-CN"/>
        </w:rPr>
        <w:t>；</w:t>
      </w:r>
    </w:p>
    <w:p w14:paraId="2F9D9298">
      <w:pPr>
        <w:spacing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（4）符合上述条件的供应商应承担磋商及履约中应承担的全部责任与义务且提供的所有资料真实有效，</w:t>
      </w:r>
      <w:r>
        <w:rPr>
          <w:rFonts w:hint="default" w:ascii="Times New Roman" w:hAnsi="Times New Roman" w:eastAsia="宋体" w:cs="Times New Roman"/>
          <w:color w:val="auto"/>
          <w:sz w:val="24"/>
          <w:highlight w:val="none"/>
          <w:lang w:eastAsia="zh-CN"/>
        </w:rPr>
        <w:t>由此</w:t>
      </w:r>
      <w:r>
        <w:rPr>
          <w:rFonts w:hint="default" w:ascii="Times New Roman" w:hAnsi="Times New Roman" w:eastAsia="宋体" w:cs="Times New Roman"/>
          <w:color w:val="auto"/>
          <w:sz w:val="24"/>
          <w:highlight w:val="none"/>
        </w:rPr>
        <w:t>产生的一切后果均由供应商承担。</w:t>
      </w:r>
    </w:p>
    <w:p w14:paraId="48CDC2C2">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磋商费用</w:t>
      </w:r>
    </w:p>
    <w:p w14:paraId="546FD306">
      <w:pPr>
        <w:spacing w:line="360" w:lineRule="auto"/>
        <w:ind w:firstLine="960" w:firstLineChars="4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无论是否成交，供应商自行承担所有与参加磋商有关的全部费用。</w:t>
      </w:r>
    </w:p>
    <w:p w14:paraId="73EBCC40">
      <w:pPr>
        <w:spacing w:line="360" w:lineRule="auto"/>
        <w:ind w:firstLine="480" w:firstLineChars="200"/>
        <w:rPr>
          <w:rFonts w:hint="default" w:ascii="Times New Roman" w:hAnsi="Times New Roman" w:eastAsia="宋体" w:cs="Times New Roman"/>
          <w:color w:val="auto"/>
          <w:sz w:val="24"/>
          <w:highlight w:val="none"/>
        </w:rPr>
      </w:pPr>
      <w:bookmarkStart w:id="46" w:name="_Toc20858"/>
      <w:bookmarkEnd w:id="46"/>
      <w:r>
        <w:rPr>
          <w:rFonts w:hint="default"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质疑</w:t>
      </w:r>
    </w:p>
    <w:p w14:paraId="4DD27E2F">
      <w:pPr>
        <w:spacing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供应商认为磋商文件、采购过程和成交结果使自己的合法权益受到损害的，可以在知道或者应知其权益受到损害之日起七个工作日内，以书面形式（纸质原件）向下列部门或采购人提出质疑。提出质疑的供应商应当是参与所质疑项目采购活动的供应商，供应商针对同一采购程序环节的质疑应当在法定质疑期内一次性提出，提出质疑时应当有明确的请求和必要的证明材料。</w:t>
      </w:r>
    </w:p>
    <w:p w14:paraId="2ECD0074">
      <w:pPr>
        <w:spacing w:line="360" w:lineRule="auto"/>
        <w:ind w:firstLine="600" w:firstLineChars="2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受理质疑部门：楚雄医药高等专科学校，联系方式：0878-3875679。</w:t>
      </w:r>
    </w:p>
    <w:p w14:paraId="795C85F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505EBD47">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（3）供应商提出质疑应当提交质疑函和必要的证明材料（如材料中有外文资料应同时附上中文译本）。质疑函应当包括下列内容：</w:t>
      </w:r>
    </w:p>
    <w:p w14:paraId="6DE86B0F">
      <w:pPr>
        <w:spacing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1）供应商的姓名或者名称、地址、邮编、联系人及联系电话；</w:t>
      </w:r>
    </w:p>
    <w:p w14:paraId="09782A27">
      <w:pPr>
        <w:spacing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2）质疑项目的名称、编号；</w:t>
      </w:r>
    </w:p>
    <w:p w14:paraId="697D0A62">
      <w:pPr>
        <w:spacing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3）具体、明确的质疑事项和与质疑事项相关的请求；</w:t>
      </w:r>
    </w:p>
    <w:p w14:paraId="2D2256F2">
      <w:pPr>
        <w:spacing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4）事实依据；</w:t>
      </w:r>
    </w:p>
    <w:p w14:paraId="0DA8CCFF">
      <w:pPr>
        <w:spacing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5）必要的法律依据；</w:t>
      </w:r>
    </w:p>
    <w:p w14:paraId="177FDB54">
      <w:pPr>
        <w:spacing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6）提出质疑的日期。</w:t>
      </w:r>
    </w:p>
    <w:p w14:paraId="3B4EB4D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供应商为自然人的，应当由本人签字；供应商为法人或者其他组织的，应当由法定代表人、主要负责人，或者其授权代表签字或者盖章，并加盖公章。</w:t>
      </w:r>
    </w:p>
    <w:p w14:paraId="35CA9F1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（4）采购人将在收到供应商的书面质疑后七个工作日内</w:t>
      </w:r>
      <w:r>
        <w:rPr>
          <w:rFonts w:hint="default" w:ascii="Times New Roman" w:hAnsi="Times New Roman" w:eastAsia="宋体" w:cs="Times New Roman"/>
          <w:color w:val="auto"/>
          <w:sz w:val="24"/>
          <w:highlight w:val="none"/>
          <w:lang w:eastAsia="zh-CN"/>
        </w:rPr>
        <w:t>作出</w:t>
      </w:r>
      <w:r>
        <w:rPr>
          <w:rFonts w:hint="default" w:ascii="Times New Roman" w:hAnsi="Times New Roman" w:eastAsia="宋体" w:cs="Times New Roman"/>
          <w:color w:val="auto"/>
          <w:sz w:val="24"/>
          <w:highlight w:val="none"/>
        </w:rPr>
        <w:t>答复，并以书面形式通知质疑供应商和其他有关供应商，但答复的内容不涉及商业秘密。</w:t>
      </w:r>
    </w:p>
    <w:p w14:paraId="7322C577">
      <w:pPr>
        <w:spacing w:line="360" w:lineRule="auto"/>
        <w:ind w:firstLine="480" w:firstLineChars="200"/>
        <w:rPr>
          <w:rFonts w:hint="default" w:ascii="Times New Roman" w:hAnsi="Times New Roman" w:eastAsia="宋体" w:cs="Times New Roman"/>
          <w:color w:val="auto"/>
          <w:sz w:val="24"/>
          <w:highlight w:val="none"/>
        </w:rPr>
      </w:pPr>
      <w:bookmarkStart w:id="47" w:name="_Toc18210"/>
      <w:bookmarkEnd w:id="47"/>
      <w:r>
        <w:rPr>
          <w:rFonts w:hint="default" w:ascii="Times New Roman" w:hAnsi="Times New Roman" w:eastAsia="宋体" w:cs="Times New Roman"/>
          <w:color w:val="auto"/>
          <w:sz w:val="24"/>
          <w:highlight w:val="none"/>
        </w:rPr>
        <w:t>6</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投诉</w:t>
      </w:r>
    </w:p>
    <w:p w14:paraId="179772FE">
      <w:pPr>
        <w:spacing w:line="360" w:lineRule="auto"/>
        <w:ind w:firstLine="480" w:firstLineChars="200"/>
        <w:rPr>
          <w:rFonts w:hint="default" w:ascii="Times New Roman" w:hAnsi="Times New Roman" w:eastAsia="宋体" w:cs="Times New Roman"/>
          <w:color w:val="auto"/>
          <w:sz w:val="24"/>
          <w:highlight w:val="none"/>
        </w:rPr>
      </w:pPr>
      <w:bookmarkStart w:id="48" w:name="_Toc416715974"/>
      <w:r>
        <w:rPr>
          <w:rFonts w:hint="default" w:ascii="Times New Roman" w:hAnsi="Times New Roman" w:eastAsia="宋体" w:cs="Times New Roman"/>
          <w:color w:val="auto"/>
          <w:sz w:val="24"/>
          <w:highlight w:val="none"/>
        </w:rPr>
        <w:t>当事人提出的投诉事项必须首先经过质疑程序。质疑人对采购人的答复不满意，或者采购人未在规定的时间内</w:t>
      </w:r>
      <w:r>
        <w:rPr>
          <w:rFonts w:hint="default" w:ascii="Times New Roman" w:hAnsi="Times New Roman" w:eastAsia="宋体" w:cs="Times New Roman"/>
          <w:color w:val="auto"/>
          <w:sz w:val="24"/>
          <w:highlight w:val="none"/>
          <w:lang w:eastAsia="zh-CN"/>
        </w:rPr>
        <w:t>作出</w:t>
      </w:r>
      <w:r>
        <w:rPr>
          <w:rFonts w:hint="default" w:ascii="Times New Roman" w:hAnsi="Times New Roman" w:eastAsia="宋体" w:cs="Times New Roman"/>
          <w:color w:val="auto"/>
          <w:sz w:val="24"/>
          <w:highlight w:val="none"/>
        </w:rPr>
        <w:t>答复的，可以在答复期满后十五个工作日内书面向同级财政部门提出投诉。</w:t>
      </w:r>
    </w:p>
    <w:bookmarkEnd w:id="48"/>
    <w:p w14:paraId="6051D5E4">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供应商对采购人的答复不满意或者采购人未在规定的时间内</w:t>
      </w:r>
      <w:r>
        <w:rPr>
          <w:rFonts w:hint="default" w:ascii="Times New Roman" w:hAnsi="Times New Roman" w:eastAsia="宋体" w:cs="Times New Roman"/>
          <w:color w:val="auto"/>
          <w:sz w:val="24"/>
          <w:highlight w:val="none"/>
          <w:lang w:eastAsia="zh-CN"/>
        </w:rPr>
        <w:t>作出</w:t>
      </w:r>
      <w:r>
        <w:rPr>
          <w:rFonts w:hint="default" w:ascii="Times New Roman" w:hAnsi="Times New Roman" w:eastAsia="宋体" w:cs="Times New Roman"/>
          <w:color w:val="auto"/>
          <w:sz w:val="24"/>
          <w:highlight w:val="none"/>
        </w:rPr>
        <w:t>答复的，可以在答复期满后十五个工作日内书面向同级政府采购监督管理部门投诉。</w:t>
      </w:r>
    </w:p>
    <w:p w14:paraId="0DF39FDD">
      <w:pPr>
        <w:pStyle w:val="3"/>
        <w:rPr>
          <w:rFonts w:hint="default" w:ascii="Times New Roman" w:hAnsi="Times New Roman" w:eastAsia="宋体" w:cs="Times New Roman"/>
          <w:color w:val="auto"/>
          <w:highlight w:val="none"/>
        </w:rPr>
      </w:pPr>
      <w:bookmarkStart w:id="49" w:name="_Toc60996678"/>
      <w:bookmarkEnd w:id="49"/>
      <w:bookmarkStart w:id="50" w:name="_Toc27092"/>
      <w:bookmarkEnd w:id="50"/>
      <w:bookmarkStart w:id="51" w:name="_Toc20599_WPSOffice_Level2"/>
      <w:bookmarkEnd w:id="51"/>
      <w:bookmarkStart w:id="52" w:name="_Toc5468"/>
      <w:bookmarkEnd w:id="52"/>
      <w:bookmarkStart w:id="53" w:name="_Toc29818_WPSOffice_Level1"/>
      <w:bookmarkEnd w:id="53"/>
      <w:bookmarkStart w:id="54" w:name="_Toc17687_WPSOffice_Level1"/>
      <w:bookmarkEnd w:id="54"/>
      <w:r>
        <w:rPr>
          <w:rFonts w:hint="default" w:ascii="Times New Roman" w:hAnsi="Times New Roman" w:eastAsia="宋体" w:cs="Times New Roman"/>
          <w:color w:val="auto"/>
          <w:highlight w:val="none"/>
        </w:rPr>
        <w:t>2.2 磋商文件</w:t>
      </w:r>
    </w:p>
    <w:p w14:paraId="3B3A5CD3">
      <w:pPr>
        <w:spacing w:line="460" w:lineRule="exact"/>
        <w:ind w:firstLine="480" w:firstLineChars="200"/>
        <w:rPr>
          <w:rFonts w:hint="default" w:ascii="Times New Roman" w:hAnsi="Times New Roman" w:eastAsia="宋体" w:cs="Times New Roman"/>
          <w:color w:val="auto"/>
          <w:sz w:val="24"/>
          <w:highlight w:val="none"/>
        </w:rPr>
      </w:pPr>
      <w:bookmarkStart w:id="55" w:name="_Toc19852"/>
      <w:bookmarkEnd w:id="55"/>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磋商文件构成</w:t>
      </w:r>
    </w:p>
    <w:p w14:paraId="5CDDD274">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要求提供的采购过程及合同条款在磋商文件中均有说明，磋商文件共六章，各章的内容如下：</w:t>
      </w:r>
    </w:p>
    <w:p w14:paraId="6DFD731C">
      <w:pPr>
        <w:spacing w:line="460" w:lineRule="exact"/>
        <w:ind w:firstLine="480" w:firstLineChars="200"/>
        <w:rPr>
          <w:rFonts w:hint="default" w:ascii="Times New Roman" w:hAnsi="Times New Roman" w:eastAsia="宋体" w:cs="Times New Roman"/>
          <w:color w:val="auto"/>
          <w:sz w:val="24"/>
          <w:highlight w:val="none"/>
          <w:lang w:val="en-US" w:eastAsia="zh-CN"/>
        </w:rPr>
      </w:pPr>
      <w:bookmarkStart w:id="56" w:name="_Toc17346_WPSOffice_Level2"/>
      <w:bookmarkEnd w:id="56"/>
      <w:bookmarkStart w:id="57" w:name="_Toc19285_WPSOffice_Level2"/>
      <w:bookmarkEnd w:id="57"/>
      <w:bookmarkStart w:id="58" w:name="_Toc20599_WPSOffice_Level1"/>
      <w:bookmarkEnd w:id="58"/>
      <w:r>
        <w:rPr>
          <w:rFonts w:hint="default" w:ascii="Times New Roman" w:hAnsi="Times New Roman" w:eastAsia="宋体" w:cs="Times New Roman"/>
          <w:color w:val="auto"/>
          <w:sz w:val="24"/>
          <w:highlight w:val="none"/>
        </w:rPr>
        <w:t>第一章 竞争性磋商公告</w:t>
      </w:r>
      <w:r>
        <w:rPr>
          <w:rFonts w:hint="default" w:ascii="Times New Roman" w:hAnsi="Times New Roman" w:eastAsia="宋体" w:cs="Times New Roman"/>
          <w:color w:val="auto"/>
          <w:sz w:val="24"/>
          <w:highlight w:val="none"/>
          <w:lang w:val="en-US" w:eastAsia="zh-CN"/>
        </w:rPr>
        <w:t>；</w:t>
      </w:r>
    </w:p>
    <w:p w14:paraId="40B13342">
      <w:pPr>
        <w:spacing w:line="460" w:lineRule="exact"/>
        <w:ind w:firstLine="480" w:firstLineChars="200"/>
        <w:rPr>
          <w:rFonts w:hint="default" w:ascii="Times New Roman" w:hAnsi="Times New Roman" w:eastAsia="宋体" w:cs="Times New Roman"/>
          <w:color w:val="auto"/>
          <w:sz w:val="24"/>
          <w:highlight w:val="none"/>
          <w:lang w:val="en-US" w:eastAsia="zh-CN"/>
        </w:rPr>
      </w:pPr>
      <w:bookmarkStart w:id="59" w:name="_Toc16744_WPSOffice_Level2"/>
      <w:bookmarkEnd w:id="59"/>
      <w:bookmarkStart w:id="60" w:name="_Toc26127_WPSOffice_Level1"/>
      <w:bookmarkEnd w:id="60"/>
      <w:bookmarkStart w:id="61" w:name="_Toc23365_WPSOffice_Level2"/>
      <w:bookmarkEnd w:id="61"/>
      <w:r>
        <w:rPr>
          <w:rFonts w:hint="default" w:ascii="Times New Roman" w:hAnsi="Times New Roman" w:eastAsia="宋体" w:cs="Times New Roman"/>
          <w:color w:val="auto"/>
          <w:sz w:val="24"/>
          <w:highlight w:val="none"/>
        </w:rPr>
        <w:t>第二章 供应商须知</w:t>
      </w:r>
      <w:r>
        <w:rPr>
          <w:rFonts w:hint="default" w:ascii="Times New Roman" w:hAnsi="Times New Roman" w:eastAsia="宋体" w:cs="Times New Roman"/>
          <w:color w:val="auto"/>
          <w:sz w:val="24"/>
          <w:highlight w:val="none"/>
          <w:lang w:val="en-US" w:eastAsia="zh-CN"/>
        </w:rPr>
        <w:t>；</w:t>
      </w:r>
    </w:p>
    <w:p w14:paraId="684B214B">
      <w:pPr>
        <w:spacing w:line="460" w:lineRule="exact"/>
        <w:ind w:firstLine="480" w:firstLineChars="200"/>
        <w:rPr>
          <w:rFonts w:hint="default" w:ascii="Times New Roman" w:hAnsi="Times New Roman" w:eastAsia="宋体" w:cs="Times New Roman"/>
          <w:color w:val="auto"/>
          <w:sz w:val="24"/>
          <w:highlight w:val="none"/>
          <w:lang w:val="en-US" w:eastAsia="zh-CN"/>
        </w:rPr>
      </w:pPr>
      <w:bookmarkStart w:id="62" w:name="_Toc25217_WPSOffice_Level1"/>
      <w:bookmarkEnd w:id="62"/>
      <w:bookmarkStart w:id="63" w:name="_Toc27417_WPSOffice_Level2"/>
      <w:bookmarkEnd w:id="63"/>
      <w:bookmarkStart w:id="64" w:name="_Toc12853_WPSOffice_Level2"/>
      <w:bookmarkEnd w:id="64"/>
      <w:r>
        <w:rPr>
          <w:rFonts w:hint="default" w:ascii="Times New Roman" w:hAnsi="Times New Roman" w:eastAsia="宋体" w:cs="Times New Roman"/>
          <w:color w:val="auto"/>
          <w:sz w:val="24"/>
          <w:highlight w:val="none"/>
        </w:rPr>
        <w:t>第三章 合同书样式及主要条款</w:t>
      </w:r>
      <w:r>
        <w:rPr>
          <w:rFonts w:hint="default" w:ascii="Times New Roman" w:hAnsi="Times New Roman" w:eastAsia="宋体" w:cs="Times New Roman"/>
          <w:color w:val="auto"/>
          <w:sz w:val="24"/>
          <w:highlight w:val="none"/>
          <w:lang w:val="en-US" w:eastAsia="zh-CN"/>
        </w:rPr>
        <w:t>；</w:t>
      </w:r>
    </w:p>
    <w:p w14:paraId="53A03D6C">
      <w:pPr>
        <w:spacing w:line="460" w:lineRule="exact"/>
        <w:ind w:firstLine="480" w:firstLineChars="200"/>
        <w:rPr>
          <w:rFonts w:hint="default" w:ascii="Times New Roman" w:hAnsi="Times New Roman" w:eastAsia="宋体" w:cs="Times New Roman"/>
          <w:color w:val="auto"/>
          <w:sz w:val="24"/>
          <w:highlight w:val="none"/>
          <w:lang w:val="en-US" w:eastAsia="zh-CN"/>
        </w:rPr>
      </w:pPr>
      <w:bookmarkStart w:id="65" w:name="_Toc19055_WPSOffice_Level2"/>
      <w:bookmarkEnd w:id="65"/>
      <w:bookmarkStart w:id="66" w:name="_Toc12208_WPSOffice_Level1"/>
      <w:bookmarkEnd w:id="66"/>
      <w:bookmarkStart w:id="67" w:name="_Toc23738_WPSOffice_Level2"/>
      <w:bookmarkEnd w:id="67"/>
      <w:r>
        <w:rPr>
          <w:rFonts w:hint="default" w:ascii="Times New Roman" w:hAnsi="Times New Roman" w:eastAsia="宋体" w:cs="Times New Roman"/>
          <w:color w:val="auto"/>
          <w:sz w:val="24"/>
          <w:highlight w:val="none"/>
        </w:rPr>
        <w:t>第四章 磋商响应文件格式</w:t>
      </w:r>
      <w:r>
        <w:rPr>
          <w:rFonts w:hint="default" w:ascii="Times New Roman" w:hAnsi="Times New Roman" w:eastAsia="宋体" w:cs="Times New Roman"/>
          <w:color w:val="auto"/>
          <w:sz w:val="24"/>
          <w:highlight w:val="none"/>
          <w:lang w:val="en-US" w:eastAsia="zh-CN"/>
        </w:rPr>
        <w:t>；</w:t>
      </w:r>
    </w:p>
    <w:p w14:paraId="620FB79A">
      <w:pPr>
        <w:spacing w:line="460" w:lineRule="exact"/>
        <w:ind w:firstLine="480" w:firstLineChars="200"/>
        <w:rPr>
          <w:rFonts w:hint="default" w:ascii="Times New Roman" w:hAnsi="Times New Roman" w:eastAsia="宋体" w:cs="Times New Roman"/>
          <w:color w:val="auto"/>
          <w:sz w:val="24"/>
          <w:highlight w:val="none"/>
          <w:lang w:val="en-US" w:eastAsia="zh-CN"/>
        </w:rPr>
      </w:pPr>
      <w:bookmarkStart w:id="68" w:name="_Toc20995_WPSOffice_Level1"/>
      <w:bookmarkEnd w:id="68"/>
      <w:bookmarkStart w:id="69" w:name="_Toc30699_WPSOffice_Level2"/>
      <w:bookmarkEnd w:id="69"/>
      <w:bookmarkStart w:id="70" w:name="_Toc22224_WPSOffice_Level2"/>
      <w:bookmarkEnd w:id="70"/>
      <w:r>
        <w:rPr>
          <w:rFonts w:hint="default" w:ascii="Times New Roman" w:hAnsi="Times New Roman" w:eastAsia="宋体" w:cs="Times New Roman"/>
          <w:color w:val="auto"/>
          <w:sz w:val="24"/>
          <w:highlight w:val="none"/>
        </w:rPr>
        <w:t xml:space="preserve">第五章 </w:t>
      </w:r>
      <w:r>
        <w:rPr>
          <w:rFonts w:hint="default" w:ascii="Times New Roman" w:hAnsi="Times New Roman" w:eastAsia="宋体" w:cs="Times New Roman"/>
          <w:color w:val="auto"/>
          <w:sz w:val="24"/>
          <w:highlight w:val="none"/>
          <w:lang w:val="en-US" w:eastAsia="zh-CN"/>
        </w:rPr>
        <w:t>工程量清单；</w:t>
      </w:r>
    </w:p>
    <w:p w14:paraId="18F1F3B6">
      <w:pPr>
        <w:spacing w:line="460" w:lineRule="exact"/>
        <w:ind w:firstLine="480" w:firstLineChars="200"/>
        <w:rPr>
          <w:rFonts w:hint="default" w:ascii="Times New Roman" w:hAnsi="Times New Roman" w:eastAsia="宋体" w:cs="Times New Roman"/>
          <w:color w:val="auto"/>
          <w:sz w:val="24"/>
          <w:highlight w:val="none"/>
          <w:lang w:eastAsia="zh-CN"/>
        </w:rPr>
      </w:pPr>
      <w:bookmarkStart w:id="71" w:name="_Toc13234_WPSOffice_Level2"/>
      <w:bookmarkEnd w:id="71"/>
      <w:bookmarkStart w:id="72" w:name="_Toc7113_WPSOffice_Level2"/>
      <w:bookmarkEnd w:id="72"/>
      <w:bookmarkStart w:id="73" w:name="_Toc6428_WPSOffice_Level1"/>
      <w:bookmarkEnd w:id="73"/>
      <w:r>
        <w:rPr>
          <w:rFonts w:hint="default" w:ascii="Times New Roman" w:hAnsi="Times New Roman" w:eastAsia="宋体" w:cs="Times New Roman"/>
          <w:color w:val="auto"/>
          <w:sz w:val="24"/>
          <w:highlight w:val="none"/>
        </w:rPr>
        <w:t>第六章 磋商程序及方法</w:t>
      </w:r>
      <w:r>
        <w:rPr>
          <w:rFonts w:hint="default" w:ascii="Times New Roman" w:hAnsi="Times New Roman" w:eastAsia="宋体" w:cs="Times New Roman"/>
          <w:color w:val="auto"/>
          <w:sz w:val="24"/>
          <w:highlight w:val="none"/>
          <w:lang w:eastAsia="zh-CN"/>
        </w:rPr>
        <w:t>。</w:t>
      </w:r>
    </w:p>
    <w:p w14:paraId="04DC03DD">
      <w:pPr>
        <w:spacing w:line="460" w:lineRule="exact"/>
        <w:ind w:firstLine="480" w:firstLineChars="200"/>
        <w:rPr>
          <w:rFonts w:hint="default" w:ascii="Times New Roman" w:hAnsi="Times New Roman" w:eastAsia="宋体" w:cs="Times New Roman"/>
          <w:color w:val="auto"/>
          <w:sz w:val="24"/>
          <w:highlight w:val="none"/>
        </w:rPr>
      </w:pPr>
      <w:bookmarkStart w:id="74" w:name="_Toc27416"/>
      <w:bookmarkEnd w:id="74"/>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磋商文件的澄清、修改</w:t>
      </w:r>
    </w:p>
    <w:p w14:paraId="2F7B5D75">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（1）参加磋商供应商应认真审核磋商文件，如有疑问的，供应商可以在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规定截止时间前以澄清函形式（加盖单位章）要求采购人澄清，截止时间后送达的澄清要求概不接受。</w:t>
      </w:r>
    </w:p>
    <w:p w14:paraId="344B2E02">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（2）采购人将以书面形式答复所有获取磋商文件的供应商（答复中不包含问题的来源）要求澄清的问题，其他澄清方式无效。</w:t>
      </w:r>
    </w:p>
    <w:p w14:paraId="540E5B3C">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（3）采购人对已发出的磋商文件进行必要澄清或者修改的，将以书面形式通知所有获取磋商文件的供应商，该澄清或者修改的内容为磋商文件的组成部分，对采购人和磋商供应商都有同等的约束力。</w:t>
      </w:r>
    </w:p>
    <w:p w14:paraId="11FD7C30">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（4）采购人可以视采购具体情况，推迟递交磋商响应文件截止时间，并将变更时间书面通知所有获取磋商文件的供应商。</w:t>
      </w:r>
    </w:p>
    <w:p w14:paraId="384A5103">
      <w:pPr>
        <w:tabs>
          <w:tab w:val="center" w:pos="4422"/>
        </w:tabs>
        <w:adjustRightInd w:val="0"/>
        <w:snapToGrid w:val="0"/>
        <w:spacing w:before="120" w:beforeLines="50" w:line="360" w:lineRule="auto"/>
        <w:ind w:firstLine="352" w:firstLineChars="147"/>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磋商响应文件</w:t>
      </w:r>
    </w:p>
    <w:p w14:paraId="687BE808">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bookmarkStart w:id="75" w:name="_Toc348011933"/>
      <w:bookmarkEnd w:id="75"/>
      <w:bookmarkStart w:id="76" w:name="_Toc329810195"/>
      <w:bookmarkEnd w:id="76"/>
      <w:bookmarkStart w:id="77" w:name="_Toc86124052"/>
      <w:bookmarkEnd w:id="77"/>
      <w:r>
        <w:rPr>
          <w:rFonts w:hint="default" w:ascii="Times New Roman" w:hAnsi="Times New Roman" w:eastAsia="宋体" w:cs="Times New Roman"/>
          <w:color w:val="auto"/>
          <w:sz w:val="24"/>
          <w:highlight w:val="none"/>
        </w:rPr>
        <w:t>（1）磋商响应文件编写注意事项</w:t>
      </w:r>
    </w:p>
    <w:p w14:paraId="6E03674F">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1）供应商应仔细阅读磋商文件，在完全了解采购的内容、技术要求（见第五章</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工程量清单</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）后，编写磋商响应文件。如果没有按照磋商文件要求提交全部响应文件或者资料，没有对磋商文件的实质性要求和条件作出响应是供应商的风险，并可能导致该响应文件被拒绝。</w:t>
      </w:r>
    </w:p>
    <w:p w14:paraId="687DBA39">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2）对磋商文件提出的实质性要求和条件作出响应是指供应商必须对磋商文件中规定的成交实质性要求和条件作出满足或者优于原要求和条件的承诺，并提供相应的证明材料。</w:t>
      </w:r>
    </w:p>
    <w:p w14:paraId="6719D51A">
      <w:pPr>
        <w:pStyle w:val="5"/>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3）磋商文件中的实质性要求和条件详见</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供应商须知前附表</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10CD7557">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（2）响应文件语言及计量单位</w:t>
      </w:r>
    </w:p>
    <w:p w14:paraId="4F3B50EE">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1）供应商的响应文件以及供应商与采购代理机构就有关磋商活动的所有来往函电统一使用中文（特别规定除外）。</w:t>
      </w:r>
    </w:p>
    <w:p w14:paraId="199C38A3">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2）响应文件中使用的计量单位除采购文件中有特殊规定外，一律使用中国法定计量单位。</w:t>
      </w:r>
    </w:p>
    <w:p w14:paraId="46885B2D">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bookmarkStart w:id="78" w:name="_Toc86124054"/>
      <w:bookmarkEnd w:id="78"/>
      <w:bookmarkStart w:id="79" w:name="_Toc329810196"/>
      <w:bookmarkEnd w:id="79"/>
      <w:bookmarkStart w:id="80" w:name="_Toc348011934"/>
      <w:bookmarkEnd w:id="80"/>
      <w:r>
        <w:rPr>
          <w:rFonts w:hint="default" w:ascii="Times New Roman" w:hAnsi="Times New Roman" w:eastAsia="宋体" w:cs="Times New Roman"/>
          <w:color w:val="auto"/>
          <w:sz w:val="24"/>
          <w:highlight w:val="none"/>
        </w:rPr>
        <w:t>（3）磋商响应文件构成</w:t>
      </w:r>
    </w:p>
    <w:p w14:paraId="09E68EE9">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供应商编写的磋商响应文件应由下列部分构成，并按第四章</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磋商响应文件格式</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要求填写。有关文件的提交如未特别注明需提供原件的，可提供复印件。</w:t>
      </w:r>
    </w:p>
    <w:p w14:paraId="4A4D3B3B">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bookmarkStart w:id="81" w:name="_Toc348011935"/>
      <w:bookmarkStart w:id="82" w:name="_Toc329810197"/>
      <w:bookmarkStart w:id="83" w:name="_Toc86124056"/>
      <w:r>
        <w:rPr>
          <w:rFonts w:hint="default" w:ascii="Times New Roman" w:hAnsi="Times New Roman" w:eastAsia="宋体" w:cs="Times New Roman"/>
          <w:color w:val="auto"/>
          <w:sz w:val="24"/>
          <w:highlight w:val="none"/>
        </w:rPr>
        <w:t>1）报价一览表</w:t>
      </w:r>
    </w:p>
    <w:p w14:paraId="16139B0F">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资格审查部分</w:t>
      </w:r>
    </w:p>
    <w:p w14:paraId="21A5CE2D">
      <w:pPr>
        <w:tabs>
          <w:tab w:val="left" w:pos="0"/>
        </w:tabs>
        <w:adjustRightInd w:val="0"/>
        <w:snapToGrid w:val="0"/>
        <w:spacing w:before="120" w:beforeLines="50" w:line="360" w:lineRule="auto"/>
        <w:ind w:firstLine="630" w:firstLineChars="300"/>
        <w:rPr>
          <w:rFonts w:hint="default" w:ascii="Times New Roman" w:hAnsi="Times New Roman" w:eastAsia="宋体" w:cs="Times New Roman"/>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"_Toc28243"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highlight w:val="none"/>
        </w:rPr>
        <w:t>1）具有独立承担民事责任的能力</w:t>
      </w:r>
      <w:r>
        <w:rPr>
          <w:rFonts w:hint="default" w:ascii="Times New Roman" w:hAnsi="Times New Roman" w:eastAsia="宋体" w:cs="Times New Roman"/>
          <w:color w:val="auto"/>
          <w:sz w:val="24"/>
          <w:highlight w:val="none"/>
        </w:rPr>
        <w:fldChar w:fldCharType="end"/>
      </w:r>
    </w:p>
    <w:p w14:paraId="75A52254">
      <w:pPr>
        <w:tabs>
          <w:tab w:val="left" w:pos="0"/>
        </w:tabs>
        <w:adjustRightInd w:val="0"/>
        <w:snapToGrid w:val="0"/>
        <w:spacing w:before="120" w:beforeLines="50" w:line="360" w:lineRule="auto"/>
        <w:ind w:firstLine="630" w:firstLineChars="300"/>
        <w:rPr>
          <w:rFonts w:hint="default" w:ascii="Times New Roman" w:hAnsi="Times New Roman" w:eastAsia="宋体" w:cs="Times New Roman"/>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"_Toc29054"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highlight w:val="none"/>
        </w:rPr>
        <w:t>2）具有良好的商业信誉和健全的财务会计制度</w:t>
      </w:r>
      <w:r>
        <w:rPr>
          <w:rFonts w:hint="default" w:ascii="Times New Roman" w:hAnsi="Times New Roman" w:eastAsia="宋体" w:cs="Times New Roman"/>
          <w:color w:val="auto"/>
          <w:sz w:val="24"/>
          <w:highlight w:val="none"/>
        </w:rPr>
        <w:fldChar w:fldCharType="end"/>
      </w:r>
    </w:p>
    <w:p w14:paraId="02AE65AB">
      <w:pPr>
        <w:tabs>
          <w:tab w:val="left" w:pos="0"/>
        </w:tabs>
        <w:adjustRightInd w:val="0"/>
        <w:snapToGrid w:val="0"/>
        <w:spacing w:before="120" w:beforeLines="50" w:line="360" w:lineRule="auto"/>
        <w:ind w:firstLine="630" w:firstLineChars="300"/>
        <w:rPr>
          <w:rFonts w:hint="default" w:ascii="Times New Roman" w:hAnsi="Times New Roman" w:eastAsia="宋体" w:cs="Times New Roman"/>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"_Toc16505"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highlight w:val="none"/>
        </w:rPr>
        <w:t>3）具有履行合同所必需的</w:t>
      </w:r>
      <w:r>
        <w:rPr>
          <w:rFonts w:hint="default" w:ascii="Times New Roman" w:hAnsi="Times New Roman" w:eastAsia="宋体" w:cs="Times New Roman"/>
          <w:color w:val="auto"/>
          <w:sz w:val="24"/>
          <w:highlight w:val="none"/>
          <w:lang w:eastAsia="zh-CN"/>
        </w:rPr>
        <w:t>货物</w:t>
      </w:r>
      <w:r>
        <w:rPr>
          <w:rFonts w:hint="default" w:ascii="Times New Roman" w:hAnsi="Times New Roman" w:eastAsia="宋体" w:cs="Times New Roman"/>
          <w:color w:val="auto"/>
          <w:sz w:val="24"/>
          <w:highlight w:val="none"/>
        </w:rPr>
        <w:t>和专业技术能力</w:t>
      </w:r>
      <w:r>
        <w:rPr>
          <w:rFonts w:hint="default" w:ascii="Times New Roman" w:hAnsi="Times New Roman" w:eastAsia="宋体" w:cs="Times New Roman"/>
          <w:color w:val="auto"/>
          <w:sz w:val="24"/>
          <w:highlight w:val="none"/>
        </w:rPr>
        <w:fldChar w:fldCharType="end"/>
      </w:r>
    </w:p>
    <w:p w14:paraId="5A54CBF4">
      <w:pPr>
        <w:tabs>
          <w:tab w:val="left" w:pos="0"/>
        </w:tabs>
        <w:adjustRightInd w:val="0"/>
        <w:snapToGrid w:val="0"/>
        <w:spacing w:before="120" w:beforeLines="50" w:line="360" w:lineRule="auto"/>
        <w:ind w:firstLine="630" w:firstLineChars="300"/>
        <w:rPr>
          <w:rFonts w:hint="default" w:ascii="Times New Roman" w:hAnsi="Times New Roman" w:eastAsia="宋体" w:cs="Times New Roman"/>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"_Toc18184"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highlight w:val="none"/>
        </w:rPr>
        <w:t>4）有依法缴纳税收和社会保障资金的良好记录</w:t>
      </w:r>
      <w:r>
        <w:rPr>
          <w:rFonts w:hint="default" w:ascii="Times New Roman" w:hAnsi="Times New Roman" w:eastAsia="宋体" w:cs="Times New Roman"/>
          <w:color w:val="auto"/>
          <w:sz w:val="24"/>
          <w:highlight w:val="none"/>
        </w:rPr>
        <w:fldChar w:fldCharType="end"/>
      </w:r>
    </w:p>
    <w:p w14:paraId="0E1413D1">
      <w:pPr>
        <w:tabs>
          <w:tab w:val="left" w:pos="0"/>
        </w:tabs>
        <w:adjustRightInd w:val="0"/>
        <w:snapToGrid w:val="0"/>
        <w:spacing w:before="120" w:beforeLines="50" w:line="360" w:lineRule="auto"/>
        <w:ind w:firstLine="630" w:firstLineChars="300"/>
        <w:rPr>
          <w:rFonts w:hint="default" w:ascii="Times New Roman" w:hAnsi="Times New Roman" w:eastAsia="宋体" w:cs="Times New Roman"/>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"_Toc8711"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highlight w:val="none"/>
        </w:rPr>
        <w:t>5）参加本次采购活动前三年内，在经营活动中没有重大违法记录</w:t>
      </w:r>
      <w:r>
        <w:rPr>
          <w:rFonts w:hint="default" w:ascii="Times New Roman" w:hAnsi="Times New Roman" w:eastAsia="宋体" w:cs="Times New Roman"/>
          <w:color w:val="auto"/>
          <w:sz w:val="24"/>
          <w:highlight w:val="none"/>
        </w:rPr>
        <w:fldChar w:fldCharType="end"/>
      </w:r>
    </w:p>
    <w:p w14:paraId="06A676FD">
      <w:pPr>
        <w:numPr>
          <w:ilvl w:val="0"/>
          <w:numId w:val="0"/>
        </w:numPr>
        <w:tabs>
          <w:tab w:val="left" w:pos="0"/>
        </w:tabs>
        <w:adjustRightInd w:val="0"/>
        <w:snapToGrid w:val="0"/>
        <w:spacing w:before="120" w:beforeLines="50" w:line="360" w:lineRule="auto"/>
        <w:ind w:firstLine="630" w:firstLineChars="300"/>
        <w:rPr>
          <w:rFonts w:hint="default" w:ascii="Times New Roman" w:hAnsi="Times New Roman" w:eastAsia="宋体" w:cs="Times New Roman"/>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"_Toc10607"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highlight w:val="none"/>
        </w:rPr>
        <w:t>6）其他</w:t>
      </w:r>
      <w:r>
        <w:rPr>
          <w:rFonts w:hint="default" w:ascii="Times New Roman" w:hAnsi="Times New Roman" w:eastAsia="宋体" w:cs="Times New Roman"/>
          <w:color w:val="auto"/>
          <w:sz w:val="24"/>
          <w:highlight w:val="none"/>
        </w:rPr>
        <w:fldChar w:fldCharType="end"/>
      </w:r>
    </w:p>
    <w:p w14:paraId="51103755">
      <w:pPr>
        <w:pStyle w:val="8"/>
        <w:ind w:firstLine="630" w:firstLineChars="3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"_Toc10607"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特定</w:t>
      </w:r>
      <w:r>
        <w:rPr>
          <w:rFonts w:hint="default" w:ascii="Times New Roman" w:hAnsi="Times New Roman" w:eastAsia="宋体" w:cs="Times New Roman"/>
          <w:color w:val="auto"/>
          <w:sz w:val="24"/>
          <w:highlight w:val="none"/>
        </w:rPr>
        <w:fldChar w:fldCharType="end"/>
      </w:r>
      <w:r>
        <w:rPr>
          <w:rFonts w:hint="default" w:ascii="Times New Roman" w:hAnsi="Times New Roman" w:eastAsia="宋体" w:cs="Times New Roman"/>
          <w:color w:val="auto"/>
          <w:sz w:val="24"/>
          <w:highlight w:val="none"/>
          <w:lang w:val="en-US" w:eastAsia="zh-CN"/>
        </w:rPr>
        <w:t>资格要求</w:t>
      </w:r>
    </w:p>
    <w:p w14:paraId="1F57B32F">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商务技术部分</w:t>
      </w:r>
    </w:p>
    <w:p w14:paraId="4040A6F7">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1）磋商函</w:t>
      </w:r>
    </w:p>
    <w:p w14:paraId="3D444E51">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2）法定代表人（单位负责人）身份证明书；</w:t>
      </w:r>
    </w:p>
    <w:p w14:paraId="3B77ED18">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3）授权委托书；</w:t>
      </w:r>
    </w:p>
    <w:p w14:paraId="7EC2E750">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4）供应商基本情况表；</w:t>
      </w:r>
    </w:p>
    <w:p w14:paraId="7820AA1E">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5）商务偏离表；</w:t>
      </w:r>
    </w:p>
    <w:p w14:paraId="3DD8136E">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）工程量清单报价</w:t>
      </w:r>
      <w:r>
        <w:rPr>
          <w:rFonts w:hint="default" w:ascii="Times New Roman" w:hAnsi="Times New Roman" w:eastAsia="宋体" w:cs="Times New Roman"/>
          <w:color w:val="auto"/>
          <w:sz w:val="24"/>
          <w:highlight w:val="none"/>
          <w:lang w:val="en-US" w:eastAsia="zh-CN"/>
        </w:rPr>
        <w:t>；</w:t>
      </w:r>
    </w:p>
    <w:p w14:paraId="638B66B3">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）施工组织设计；</w:t>
      </w:r>
    </w:p>
    <w:p w14:paraId="66974C8D">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）项目组织机构配</w:t>
      </w:r>
      <w:r>
        <w:rPr>
          <w:rFonts w:hint="default" w:ascii="Times New Roman" w:hAnsi="Times New Roman" w:eastAsia="宋体" w:cs="Times New Roman"/>
          <w:color w:val="auto"/>
          <w:sz w:val="24"/>
          <w:highlight w:val="none"/>
          <w:lang w:val="en-US" w:eastAsia="zh-CN"/>
        </w:rPr>
        <w:t>置</w:t>
      </w:r>
      <w:r>
        <w:rPr>
          <w:rFonts w:hint="default" w:ascii="Times New Roman" w:hAnsi="Times New Roman" w:eastAsia="宋体" w:cs="Times New Roman"/>
          <w:color w:val="auto"/>
          <w:sz w:val="24"/>
          <w:highlight w:val="none"/>
        </w:rPr>
        <w:t>；</w:t>
      </w:r>
    </w:p>
    <w:p w14:paraId="4644066F">
      <w:pPr>
        <w:tabs>
          <w:tab w:val="left" w:pos="0"/>
        </w:tabs>
        <w:adjustRightInd w:val="0"/>
        <w:snapToGrid w:val="0"/>
        <w:spacing w:before="120" w:beforeLines="50" w:line="360" w:lineRule="auto"/>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highlight w:val="none"/>
        </w:rPr>
        <w:t>）实施案例</w:t>
      </w:r>
      <w:r>
        <w:rPr>
          <w:rFonts w:hint="default" w:ascii="Times New Roman" w:hAnsi="Times New Roman" w:eastAsia="宋体" w:cs="Times New Roman"/>
          <w:color w:val="auto"/>
          <w:sz w:val="24"/>
          <w:highlight w:val="none"/>
          <w:lang w:eastAsia="zh-CN"/>
        </w:rPr>
        <w:t>；</w:t>
      </w:r>
    </w:p>
    <w:p w14:paraId="106ADC05">
      <w:pPr>
        <w:numPr>
          <w:ilvl w:val="0"/>
          <w:numId w:val="0"/>
        </w:numPr>
        <w:tabs>
          <w:tab w:val="left" w:pos="0"/>
        </w:tabs>
        <w:adjustRightInd w:val="0"/>
        <w:snapToGrid w:val="0"/>
        <w:spacing w:before="120" w:beforeLines="50" w:line="360" w:lineRule="auto"/>
        <w:ind w:left="640" w:leftChars="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rPr>
        <w:t>）构成响应文件的其他资料。</w:t>
      </w:r>
    </w:p>
    <w:bookmarkEnd w:id="81"/>
    <w:bookmarkEnd w:id="82"/>
    <w:bookmarkEnd w:id="83"/>
    <w:p w14:paraId="0639B4AB">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（4）报价和报价货币</w:t>
      </w:r>
    </w:p>
    <w:p w14:paraId="761E6616">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bookmarkStart w:id="84" w:name="_Toc348011936"/>
      <w:bookmarkStart w:id="85" w:name="_Toc86124058"/>
      <w:bookmarkStart w:id="86" w:name="_Toc329810198"/>
      <w:r>
        <w:rPr>
          <w:rFonts w:hint="default" w:ascii="Times New Roman" w:hAnsi="Times New Roman" w:eastAsia="宋体" w:cs="Times New Roman"/>
          <w:color w:val="auto"/>
          <w:sz w:val="24"/>
          <w:highlight w:val="none"/>
        </w:rPr>
        <w:t>1）报价指提供产品的各种费用及必要的保险费用和各项税金等所有费用的总和。</w:t>
      </w:r>
    </w:p>
    <w:p w14:paraId="37C4F727">
      <w:pPr>
        <w:tabs>
          <w:tab w:val="left" w:pos="0"/>
        </w:tabs>
        <w:adjustRightInd w:val="0"/>
        <w:snapToGrid w:val="0"/>
        <w:spacing w:before="120" w:beforeLines="50" w:line="360" w:lineRule="auto"/>
        <w:ind w:firstLine="42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Cs w:val="21"/>
          <w:highlight w:val="none"/>
        </w:rPr>
        <w:t>★</w:t>
      </w:r>
      <w:r>
        <w:rPr>
          <w:rFonts w:hint="default" w:ascii="Times New Roman" w:hAnsi="Times New Roman" w:eastAsia="宋体" w:cs="Times New Roman"/>
          <w:color w:val="auto"/>
          <w:sz w:val="24"/>
          <w:highlight w:val="none"/>
        </w:rPr>
        <w:t>2）供应商应按磋商文件的要求，并结合本企业的技术水平、管理水平和项目实际情况，考虑风险因素自主报价，该报价应符合市场行情并能保证供应商完成履行合同所需的一切工作。合同一旦签订，此价格在合同实施期间将不因市场价格等的变化而调整。</w:t>
      </w:r>
    </w:p>
    <w:p w14:paraId="76808F87">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3）供应商须就</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采购需求</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中所参与磋商的项目内容作完整唯一报价。</w:t>
      </w:r>
    </w:p>
    <w:p w14:paraId="6B8276DB">
      <w:pPr>
        <w:tabs>
          <w:tab w:val="left" w:pos="0"/>
        </w:tabs>
        <w:adjustRightInd w:val="0"/>
        <w:snapToGrid w:val="0"/>
        <w:spacing w:before="120" w:beforeLines="50" w:line="360" w:lineRule="auto"/>
        <w:ind w:firstLine="42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Cs w:val="21"/>
          <w:highlight w:val="none"/>
        </w:rPr>
        <w:t>★</w:t>
      </w:r>
      <w:r>
        <w:rPr>
          <w:rFonts w:hint="default" w:ascii="Times New Roman" w:hAnsi="Times New Roman" w:eastAsia="宋体" w:cs="Times New Roman"/>
          <w:color w:val="auto"/>
          <w:sz w:val="24"/>
          <w:highlight w:val="none"/>
        </w:rPr>
        <w:t>4）本项目只进行二轮报价，第二轮报价为最终报价，最终报价不得超过首轮报价。</w:t>
      </w:r>
    </w:p>
    <w:p w14:paraId="0DFA966A">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5）报价货币为人民币。</w:t>
      </w:r>
    </w:p>
    <w:p w14:paraId="612699B7">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6）本项目采购预算详见</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，最后报价超过采购预算的供应商的响应文件将按无效文件处理。</w:t>
      </w:r>
    </w:p>
    <w:bookmarkEnd w:id="84"/>
    <w:bookmarkEnd w:id="85"/>
    <w:bookmarkEnd w:id="86"/>
    <w:p w14:paraId="2809A486">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（5）有效期</w:t>
      </w:r>
    </w:p>
    <w:p w14:paraId="5A358B09">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规定的有效期内，供应商不得要求撤销或修改其磋商响应文件。</w:t>
      </w:r>
    </w:p>
    <w:p w14:paraId="6BA28A56">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因特殊情况需要延长有效期的，采购人以书面形式通知所有供应商延长有效期。供应商同意延长的，应相应延长其保证金的有效期，但不得要求或被允许修改或撤销其磋商响应文件；供应商拒绝延长的，其磋商响应文件失效，但供应商有权收回其保证金。</w:t>
      </w:r>
    </w:p>
    <w:p w14:paraId="07AA3820">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bookmarkStart w:id="87" w:name="_Toc86124059"/>
      <w:bookmarkEnd w:id="87"/>
      <w:bookmarkStart w:id="88" w:name="_Toc348011937"/>
      <w:bookmarkEnd w:id="88"/>
      <w:bookmarkStart w:id="89" w:name="_Toc329810199"/>
      <w:bookmarkEnd w:id="89"/>
      <w:r>
        <w:rPr>
          <w:rFonts w:hint="default" w:ascii="Times New Roman" w:hAnsi="Times New Roman" w:eastAsia="宋体" w:cs="Times New Roman"/>
          <w:color w:val="auto"/>
          <w:sz w:val="24"/>
          <w:highlight w:val="none"/>
        </w:rPr>
        <w:t>（6）磋商响应文件的编制</w:t>
      </w:r>
    </w:p>
    <w:p w14:paraId="3C969C97">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1）磋商响应文件须用不褪色的墨水书写或打印。并按磋商文件要求由供应商的法定代表人或其委托代理人签字或盖单位章。委托代理人签字的，磋商响应文件应附法定代表人签署的授权委托书。</w:t>
      </w:r>
    </w:p>
    <w:p w14:paraId="4736D5F9">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2）磋商响应文件应尽量避免涂改、行间插字或删除。如果出现上述情况，改动之处应加盖单位章或供应商法定代表人或其授权的代理人签字确认。</w:t>
      </w:r>
    </w:p>
    <w:p w14:paraId="106C7697">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3）磋商响应文件应由法定代表人或其委托代理人在凡是规定签字处逐一签字，要求盖章处应加盖单位章。</w:t>
      </w:r>
    </w:p>
    <w:p w14:paraId="040BB3E0">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4）磋商响应文件应按</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中规定的数量准备正本和副本。磋商响应文件封面上应标明</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正本</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或</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副本</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以及项目名称、供应商名称等内容。若副本和正本不符，以正本为准。</w:t>
      </w:r>
    </w:p>
    <w:p w14:paraId="2BD22CCF">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5）磋商响应文件正本与副本应分别装订成册，并编制目录。磋商响应文件装订应牢固，不得采用活页夹，并要求逐页标注连续页码。</w:t>
      </w:r>
    </w:p>
    <w:p w14:paraId="22730D7D">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bookmarkStart w:id="90" w:name="_Toc348011938"/>
      <w:bookmarkEnd w:id="90"/>
      <w:bookmarkStart w:id="91" w:name="_Toc329810200"/>
      <w:bookmarkEnd w:id="91"/>
      <w:r>
        <w:rPr>
          <w:rFonts w:hint="default" w:ascii="Times New Roman" w:hAnsi="Times New Roman" w:eastAsia="宋体" w:cs="Times New Roman"/>
          <w:color w:val="auto"/>
          <w:sz w:val="24"/>
          <w:highlight w:val="none"/>
        </w:rPr>
        <w:t>（7）磋商保证金</w:t>
      </w:r>
    </w:p>
    <w:p w14:paraId="1C1A1BD7">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1）磋商保证金为人民币。供应商应在递交磋商响应文件截止时间以前按</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规定的方式及金额交至采购人，并在磋商有效期内保持有效。</w:t>
      </w:r>
    </w:p>
    <w:p w14:paraId="3291157C">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2）下列情况发生时，磋商保证金将不予退还：</w:t>
      </w:r>
    </w:p>
    <w:p w14:paraId="4F206AC7">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①供应商在磋商开始后要求撤回磋商响应文件的；</w:t>
      </w:r>
    </w:p>
    <w:p w14:paraId="3D9BD826">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②成交后供应商无正当理由不与采购人签订合同的；</w:t>
      </w:r>
    </w:p>
    <w:p w14:paraId="461D18C1">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③成交人将成交项目转让给他人的，或者在磋商响应文件中未说明的，且未经采购人同意，将成交项目分包给他人的；</w:t>
      </w:r>
    </w:p>
    <w:p w14:paraId="77C10BBB">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④成交人拒绝履行合同义务的。</w:t>
      </w:r>
    </w:p>
    <w:p w14:paraId="1AA5AB01">
      <w:pPr>
        <w:pStyle w:val="3"/>
        <w:rPr>
          <w:rFonts w:hint="default" w:ascii="Times New Roman" w:hAnsi="Times New Roman" w:eastAsia="宋体" w:cs="Times New Roman"/>
          <w:color w:val="auto"/>
          <w:highlight w:val="none"/>
        </w:rPr>
      </w:pPr>
      <w:bookmarkStart w:id="92" w:name="_Toc22352_WPSOffice_Level1"/>
      <w:bookmarkEnd w:id="92"/>
      <w:bookmarkStart w:id="93" w:name="_Toc22665"/>
      <w:bookmarkEnd w:id="93"/>
      <w:bookmarkStart w:id="94" w:name="_Toc6780"/>
      <w:bookmarkEnd w:id="94"/>
      <w:bookmarkStart w:id="95" w:name="_Toc26127_WPSOffice_Level2"/>
      <w:bookmarkEnd w:id="95"/>
      <w:bookmarkStart w:id="96" w:name="_Toc60996679"/>
      <w:bookmarkEnd w:id="96"/>
      <w:bookmarkStart w:id="97" w:name="_Toc23972_WPSOffice_Level1"/>
      <w:bookmarkEnd w:id="97"/>
      <w:r>
        <w:rPr>
          <w:rFonts w:hint="default" w:ascii="Times New Roman" w:hAnsi="Times New Roman" w:eastAsia="宋体" w:cs="Times New Roman"/>
          <w:color w:val="auto"/>
          <w:highlight w:val="none"/>
        </w:rPr>
        <w:t>2.3 磋商响应文件的提交</w:t>
      </w:r>
    </w:p>
    <w:p w14:paraId="2862197C">
      <w:pPr>
        <w:spacing w:line="460" w:lineRule="exact"/>
        <w:ind w:firstLine="720" w:firstLineChars="300"/>
        <w:rPr>
          <w:rFonts w:hint="default" w:ascii="Times New Roman" w:hAnsi="Times New Roman" w:eastAsia="宋体" w:cs="Times New Roman"/>
          <w:color w:val="auto"/>
          <w:sz w:val="24"/>
          <w:highlight w:val="none"/>
        </w:rPr>
      </w:pPr>
      <w:bookmarkStart w:id="98" w:name="_Toc609"/>
      <w:bookmarkEnd w:id="98"/>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磋商响应文件的密封与标记</w:t>
      </w:r>
    </w:p>
    <w:p w14:paraId="33AD0014">
      <w:pPr>
        <w:spacing w:line="460" w:lineRule="exact"/>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（1）供应商应按</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中的规定密封、标记。</w:t>
      </w:r>
    </w:p>
    <w:p w14:paraId="769D07BE">
      <w:pPr>
        <w:spacing w:line="460" w:lineRule="exact"/>
        <w:ind w:firstLine="720" w:firstLineChars="300"/>
        <w:rPr>
          <w:rFonts w:hint="default" w:ascii="Times New Roman" w:hAnsi="Times New Roman" w:eastAsia="宋体" w:cs="Times New Roman"/>
          <w:color w:val="auto"/>
          <w:sz w:val="24"/>
          <w:highlight w:val="none"/>
        </w:rPr>
      </w:pPr>
      <w:bookmarkStart w:id="99" w:name="_Toc348011941"/>
      <w:bookmarkEnd w:id="99"/>
      <w:bookmarkStart w:id="100" w:name="_Toc329810203"/>
      <w:bookmarkEnd w:id="100"/>
      <w:bookmarkStart w:id="101" w:name="_Toc86124063"/>
      <w:bookmarkEnd w:id="101"/>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递交磋商响应文件的截止时间和地点</w:t>
      </w:r>
    </w:p>
    <w:p w14:paraId="14A09532">
      <w:pPr>
        <w:spacing w:line="460" w:lineRule="exact"/>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（1）磋商响应文件的递交不得迟于</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规定的递交磋商响应文件截止时间。逾期送达的磋商响应文件，采购人不予接收。</w:t>
      </w:r>
    </w:p>
    <w:p w14:paraId="6125A626">
      <w:pPr>
        <w:spacing w:line="460" w:lineRule="exact"/>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（2）供应商必须在规定时间内将磋商响应文件递交到</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规定的地点。</w:t>
      </w:r>
    </w:p>
    <w:p w14:paraId="2B845B28">
      <w:pPr>
        <w:spacing w:line="460" w:lineRule="exact"/>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（3）除</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另有规定外，供应商所递交的磋商响应文件不予退还。</w:t>
      </w:r>
    </w:p>
    <w:p w14:paraId="73E31381">
      <w:pPr>
        <w:spacing w:line="460" w:lineRule="exact"/>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（4）未按要求封装、逾期送达的或者未送达指定地点的响应文件，采购方或者代理机构不予受理。</w:t>
      </w:r>
    </w:p>
    <w:p w14:paraId="02480E60">
      <w:pPr>
        <w:spacing w:line="460" w:lineRule="exact"/>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（5）响应文件的修改与撤回</w:t>
      </w:r>
    </w:p>
    <w:p w14:paraId="07776019">
      <w:pPr>
        <w:spacing w:line="460" w:lineRule="exact"/>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1）在规定的磋商开始时间前，供应商可以修改或撤回已递交的响应文件，并应以书面形式通知采购人或采购代理机构。</w:t>
      </w:r>
    </w:p>
    <w:p w14:paraId="4A5F277E">
      <w:pPr>
        <w:spacing w:line="460" w:lineRule="exact"/>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2）供应商修改或撤回已递交响应文件的通知应按照本章</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磋商响应文件的编制</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的要求签字、盖章；采购人收到书面通知后，向供应商出具签收凭证。</w:t>
      </w:r>
    </w:p>
    <w:p w14:paraId="1DD9A0DD">
      <w:pPr>
        <w:spacing w:line="460" w:lineRule="exact"/>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3）修改的内容为响应文件的组成部分。修改的响应文件应按照本章响应文件编制、提交要求进行编制、密封、标记和递交，并标明</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修改</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字样。</w:t>
      </w:r>
    </w:p>
    <w:p w14:paraId="01FC2522">
      <w:pPr>
        <w:pStyle w:val="3"/>
        <w:rPr>
          <w:rFonts w:hint="default" w:ascii="Times New Roman" w:hAnsi="Times New Roman" w:eastAsia="宋体" w:cs="Times New Roman"/>
          <w:color w:val="auto"/>
          <w:highlight w:val="none"/>
        </w:rPr>
      </w:pPr>
      <w:bookmarkStart w:id="102" w:name="_Toc19285_WPSOffice_Level1"/>
      <w:bookmarkEnd w:id="102"/>
      <w:bookmarkStart w:id="103" w:name="_Toc8046"/>
      <w:bookmarkEnd w:id="103"/>
      <w:bookmarkStart w:id="104" w:name="_Toc60996680"/>
      <w:bookmarkEnd w:id="104"/>
      <w:bookmarkStart w:id="105" w:name="_Toc25217_WPSOffice_Level2"/>
      <w:bookmarkEnd w:id="105"/>
      <w:bookmarkStart w:id="106" w:name="_Toc16736"/>
      <w:bookmarkEnd w:id="106"/>
      <w:bookmarkStart w:id="107" w:name="_Toc17346_WPSOffice_Level1"/>
      <w:bookmarkEnd w:id="107"/>
      <w:r>
        <w:rPr>
          <w:rFonts w:hint="default" w:ascii="Times New Roman" w:hAnsi="Times New Roman" w:eastAsia="宋体" w:cs="Times New Roman"/>
          <w:color w:val="auto"/>
          <w:highlight w:val="none"/>
        </w:rPr>
        <w:t>2.4 磋商</w:t>
      </w:r>
    </w:p>
    <w:p w14:paraId="2D4507CC">
      <w:pPr>
        <w:spacing w:line="460" w:lineRule="exact"/>
        <w:ind w:firstLine="480" w:firstLineChars="200"/>
        <w:rPr>
          <w:rFonts w:hint="default" w:ascii="Times New Roman" w:hAnsi="Times New Roman" w:eastAsia="宋体" w:cs="Times New Roman"/>
          <w:color w:val="auto"/>
          <w:sz w:val="24"/>
          <w:highlight w:val="none"/>
        </w:rPr>
      </w:pPr>
      <w:bookmarkStart w:id="108" w:name="_Toc20426"/>
      <w:bookmarkEnd w:id="108"/>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磋商</w:t>
      </w:r>
    </w:p>
    <w:p w14:paraId="3C5F0748">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（1）采购人将在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规定的时间和地点进行磋商，供应商的法定代表人或其委托代理人应按时参加。</w:t>
      </w:r>
    </w:p>
    <w:p w14:paraId="49E41BFC">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磋商由磋商小组负责。磋商小组由有关技术、经济等方面的专家组成，成员人数应当为三人及以上单数。其中，技术、经济等方面的专家不得少于成员总数的三分之二。磋商应当推选组长，但采购人代表不得担任组长。</w:t>
      </w:r>
    </w:p>
    <w:p w14:paraId="7107320A">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（3）磋商原则</w:t>
      </w:r>
    </w:p>
    <w:p w14:paraId="7A655049">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根据《中华人民共和国政府采购法</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中华人民共和国政府采购法实施条例》以及省、市有关规定，磋商小组成员按照客观、公正、谨慎的原则，根据磋商文件规定的评审程序、评审方法和评审标准进行独立评审。根据排名先后确定成交候选供应商。</w:t>
      </w:r>
    </w:p>
    <w:p w14:paraId="71F7AB20">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（4）磋商程序和方法</w:t>
      </w:r>
    </w:p>
    <w:p w14:paraId="24C31135">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磋商小组按照第六章</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磋商程序和方法</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规定的方法、因素、标准和程序进行磋商。</w:t>
      </w:r>
    </w:p>
    <w:p w14:paraId="534D09EB">
      <w:pPr>
        <w:spacing w:line="460" w:lineRule="exact"/>
        <w:ind w:firstLine="480" w:firstLineChars="200"/>
        <w:rPr>
          <w:rFonts w:hint="default" w:ascii="Times New Roman" w:hAnsi="Times New Roman" w:eastAsia="宋体" w:cs="Times New Roman"/>
          <w:color w:val="auto"/>
          <w:sz w:val="24"/>
          <w:highlight w:val="none"/>
        </w:rPr>
      </w:pPr>
      <w:bookmarkStart w:id="109" w:name="_Toc86124067"/>
      <w:bookmarkEnd w:id="109"/>
      <w:bookmarkStart w:id="110" w:name="_Toc348011944"/>
      <w:bookmarkEnd w:id="110"/>
      <w:bookmarkStart w:id="111" w:name="_Toc329810207"/>
      <w:bookmarkEnd w:id="111"/>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磋商过程的保密</w:t>
      </w:r>
    </w:p>
    <w:p w14:paraId="000C6584">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在磋商中，磋商的任何一方不得透露与磋商有关的其他供应商的技术资料、价格和其他信息。磋商开始后，直到授予供应商合同止，凡是属于审查、澄清、磋商和比较的有关资料以及成交建议等均不向供应商或其他人员透露。</w:t>
      </w:r>
    </w:p>
    <w:p w14:paraId="71643C08">
      <w:pPr>
        <w:spacing w:line="460" w:lineRule="exact"/>
        <w:ind w:firstLine="480" w:firstLineChars="200"/>
        <w:rPr>
          <w:rFonts w:hint="default" w:ascii="Times New Roman" w:hAnsi="Times New Roman" w:eastAsia="宋体" w:cs="Times New Roman"/>
          <w:color w:val="auto"/>
          <w:sz w:val="24"/>
          <w:highlight w:val="none"/>
        </w:rPr>
      </w:pPr>
      <w:bookmarkStart w:id="112" w:name="_Toc329810208"/>
      <w:bookmarkEnd w:id="112"/>
      <w:bookmarkStart w:id="113" w:name="_Toc348011945"/>
      <w:bookmarkEnd w:id="113"/>
      <w:bookmarkStart w:id="114" w:name="_Toc86124068"/>
      <w:bookmarkEnd w:id="114"/>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出现下列情形之一的，项目磋商失败：</w:t>
      </w:r>
    </w:p>
    <w:p w14:paraId="73A63D4B">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（1）符合专业条件的供应商或者对竞争性磋商文件作实质响应的供应商不足2家的；</w:t>
      </w:r>
    </w:p>
    <w:p w14:paraId="4A5E4AA1">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（2）出现影响采购公正的违法、违规行为的；</w:t>
      </w:r>
    </w:p>
    <w:p w14:paraId="65A4C1FE">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（3）供应商的最终报价均超过了采购预算，采购人不能支付的；</w:t>
      </w:r>
    </w:p>
    <w:p w14:paraId="7FB7E58D">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（4）因出现重大变故，采购任务取消的</w:t>
      </w:r>
      <w:r>
        <w:rPr>
          <w:rFonts w:hint="default" w:ascii="Times New Roman" w:hAnsi="Times New Roman" w:eastAsia="宋体" w:cs="Times New Roman"/>
          <w:color w:val="auto"/>
          <w:sz w:val="24"/>
          <w:highlight w:val="none"/>
          <w:lang w:eastAsia="zh-CN"/>
        </w:rPr>
        <w:t>；</w:t>
      </w:r>
    </w:p>
    <w:p w14:paraId="51841A76">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项目磋商失败后，采购人应当将失败理由通知所有供应商</w:t>
      </w:r>
      <w:r>
        <w:rPr>
          <w:rFonts w:hint="default" w:ascii="Times New Roman" w:hAnsi="Times New Roman" w:eastAsia="宋体" w:cs="Times New Roman"/>
          <w:color w:val="auto"/>
          <w:sz w:val="24"/>
          <w:highlight w:val="none"/>
          <w:lang w:eastAsia="zh-CN"/>
        </w:rPr>
        <w:t>；</w:t>
      </w:r>
    </w:p>
    <w:p w14:paraId="187743D5">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（5）投标人未实质性响应招标文件要求：</w:t>
      </w:r>
    </w:p>
    <w:p w14:paraId="0750A67C">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在投标文件中未按照要求提供产品的合格证明、报价、售后服务承诺等实质性内容的（或弄虚作假，夸大其词，照搬照抄招标文件技术参数）、无技术</w:t>
      </w:r>
      <w:r>
        <w:rPr>
          <w:rFonts w:hint="default" w:ascii="Times New Roman" w:hAnsi="Times New Roman" w:eastAsia="宋体" w:cs="Times New Roman"/>
          <w:color w:val="auto"/>
          <w:sz w:val="24"/>
          <w:highlight w:val="none"/>
          <w:lang w:eastAsia="zh-CN"/>
        </w:rPr>
        <w:t>偏离</w:t>
      </w:r>
      <w:r>
        <w:rPr>
          <w:rFonts w:hint="default" w:ascii="Times New Roman" w:hAnsi="Times New Roman" w:eastAsia="宋体" w:cs="Times New Roman"/>
          <w:color w:val="auto"/>
          <w:sz w:val="24"/>
          <w:highlight w:val="none"/>
        </w:rPr>
        <w:t>、报价错乱、无售后服务承诺等实质性内容的。</w:t>
      </w:r>
    </w:p>
    <w:p w14:paraId="4C357F3C">
      <w:pPr>
        <w:pStyle w:val="3"/>
        <w:rPr>
          <w:rFonts w:hint="default" w:ascii="Times New Roman" w:hAnsi="Times New Roman" w:eastAsia="宋体" w:cs="Times New Roman"/>
          <w:color w:val="auto"/>
          <w:highlight w:val="none"/>
        </w:rPr>
      </w:pPr>
      <w:bookmarkStart w:id="115" w:name="_Toc69565538"/>
      <w:bookmarkEnd w:id="115"/>
      <w:bookmarkStart w:id="116" w:name="_Toc22285"/>
      <w:bookmarkEnd w:id="116"/>
      <w:bookmarkStart w:id="117" w:name="_Toc17391"/>
      <w:bookmarkEnd w:id="117"/>
      <w:r>
        <w:rPr>
          <w:rFonts w:hint="default" w:ascii="Times New Roman" w:hAnsi="Times New Roman" w:eastAsia="宋体" w:cs="Times New Roman"/>
          <w:color w:val="auto"/>
          <w:highlight w:val="none"/>
        </w:rPr>
        <w:t>2.5 成交结果</w:t>
      </w:r>
    </w:p>
    <w:p w14:paraId="5BA38545">
      <w:pPr>
        <w:adjustRightInd w:val="0"/>
        <w:spacing w:line="440" w:lineRule="exact"/>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成交人的确定</w:t>
      </w:r>
    </w:p>
    <w:p w14:paraId="423564D5">
      <w:pPr>
        <w:adjustRightInd w:val="0"/>
        <w:spacing w:line="440" w:lineRule="exact"/>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（1）采购人根据磋商小组的评审报告，按照得分排序由高到低的原则确定成交供应商。</w:t>
      </w:r>
    </w:p>
    <w:p w14:paraId="3C558A04">
      <w:pPr>
        <w:adjustRightInd w:val="0"/>
        <w:spacing w:line="440" w:lineRule="exact"/>
        <w:ind w:firstLine="460" w:firstLineChars="192"/>
        <w:rPr>
          <w:rFonts w:hint="default" w:ascii="Times New Roman" w:hAnsi="Times New Roman" w:eastAsia="宋体" w:cs="Times New Roman"/>
          <w:color w:val="auto"/>
          <w:sz w:val="24"/>
          <w:highlight w:val="none"/>
        </w:rPr>
      </w:pPr>
      <w:bookmarkStart w:id="118" w:name="_Toc329810211"/>
      <w:bookmarkEnd w:id="118"/>
      <w:bookmarkStart w:id="119" w:name="_Toc348011948"/>
      <w:bookmarkEnd w:id="119"/>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成交通知书</w:t>
      </w:r>
    </w:p>
    <w:p w14:paraId="311D135B">
      <w:pPr>
        <w:adjustRightInd w:val="0"/>
        <w:spacing w:line="440" w:lineRule="exact"/>
        <w:ind w:firstLine="460" w:firstLineChars="192"/>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（1）成交人确定后，成交结果在楚雄医药高等专科学校保卫处招标信息栏公示，同时向成交人发出成交通知书</w:t>
      </w:r>
      <w:r>
        <w:rPr>
          <w:rFonts w:hint="default" w:ascii="Times New Roman" w:hAnsi="Times New Roman" w:eastAsia="宋体" w:cs="Times New Roman"/>
          <w:color w:val="auto"/>
          <w:sz w:val="24"/>
          <w:highlight w:val="none"/>
          <w:lang w:val="en-US" w:eastAsia="zh-CN"/>
        </w:rPr>
        <w:t>；</w:t>
      </w:r>
    </w:p>
    <w:p w14:paraId="72121AA5">
      <w:pPr>
        <w:adjustRightInd w:val="0"/>
        <w:spacing w:line="440" w:lineRule="exact"/>
        <w:ind w:firstLine="460" w:firstLineChars="192"/>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（2）成交通知书是合同的一个组成部分</w:t>
      </w:r>
      <w:r>
        <w:rPr>
          <w:rFonts w:hint="default" w:ascii="Times New Roman" w:hAnsi="Times New Roman" w:eastAsia="宋体" w:cs="Times New Roman"/>
          <w:color w:val="auto"/>
          <w:sz w:val="24"/>
          <w:highlight w:val="none"/>
          <w:lang w:val="en-US" w:eastAsia="zh-CN"/>
        </w:rPr>
        <w:t>；</w:t>
      </w:r>
    </w:p>
    <w:p w14:paraId="5196B987">
      <w:pPr>
        <w:adjustRightInd w:val="0"/>
        <w:spacing w:line="440" w:lineRule="exact"/>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（3）采购人无义务向未成交人解释未成交原因和退回磋商响应文件。</w:t>
      </w:r>
    </w:p>
    <w:p w14:paraId="69414364">
      <w:pPr>
        <w:adjustRightInd w:val="0"/>
        <w:spacing w:line="440" w:lineRule="exact"/>
        <w:ind w:firstLine="460" w:firstLineChars="192"/>
        <w:rPr>
          <w:rFonts w:hint="default" w:ascii="Times New Roman" w:hAnsi="Times New Roman" w:eastAsia="宋体" w:cs="Times New Roman"/>
          <w:color w:val="auto"/>
          <w:sz w:val="24"/>
          <w:highlight w:val="none"/>
        </w:rPr>
      </w:pPr>
      <w:bookmarkStart w:id="120" w:name="_Toc329810212"/>
      <w:bookmarkEnd w:id="120"/>
      <w:bookmarkStart w:id="121" w:name="_Toc348011949"/>
      <w:bookmarkEnd w:id="121"/>
      <w:bookmarkStart w:id="122" w:name="_Toc86124072"/>
      <w:bookmarkEnd w:id="122"/>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签订合同</w:t>
      </w:r>
    </w:p>
    <w:p w14:paraId="2A94DA60">
      <w:pPr>
        <w:adjustRightInd w:val="0"/>
        <w:spacing w:line="440" w:lineRule="exact"/>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购人与成交供应商应当在成交通知书发出之日起30日内，按照磋商文件确定的合同文本以及采购标的、规格型号、采购金额、采购数量、技术和服务要求等事项签订政府采购合同。如成交通知书发出之日起30日内，成交人未与采购人联系协商合同签订事宜，则视为自动放弃本次成交，采购人有权单方面终止成交人的成交资格，并重新组织竞争性磋商，所发生的一切法律和经济责任由成交人承担。</w:t>
      </w:r>
    </w:p>
    <w:p w14:paraId="15BE53B0">
      <w:pPr>
        <w:adjustRightInd w:val="0"/>
        <w:spacing w:line="440" w:lineRule="exact"/>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（2）成交人因不可抗力或者自身原因不能履行政府采购合同的，采购人可以与排位在成交人之后第一位的成交候选供应商协商签订政府采购合同，以此类推。也可以重新组织竞争性磋商。</w:t>
      </w:r>
    </w:p>
    <w:p w14:paraId="300D0122">
      <w:pPr>
        <w:adjustRightInd w:val="0"/>
        <w:spacing w:line="440" w:lineRule="exact"/>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DB72BFA">
      <w:pPr>
        <w:adjustRightInd w:val="0"/>
        <w:spacing w:line="440" w:lineRule="exact"/>
        <w:ind w:firstLine="460" w:firstLineChars="192"/>
        <w:rPr>
          <w:rFonts w:hint="default" w:ascii="Times New Roman" w:hAnsi="Times New Roman" w:eastAsia="宋体" w:cs="Times New Roman"/>
          <w:color w:val="auto"/>
          <w:sz w:val="24"/>
          <w:highlight w:val="none"/>
        </w:rPr>
      </w:pPr>
      <w:bookmarkStart w:id="123" w:name="_Toc348011950"/>
      <w:bookmarkEnd w:id="123"/>
      <w:bookmarkStart w:id="124" w:name="_Toc86124073"/>
      <w:bookmarkEnd w:id="124"/>
      <w:bookmarkStart w:id="125" w:name="_Toc329810213"/>
      <w:bookmarkEnd w:id="125"/>
      <w:r>
        <w:rPr>
          <w:rFonts w:hint="default"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履约保证金</w:t>
      </w:r>
    </w:p>
    <w:p w14:paraId="4F0CAD86">
      <w:pPr>
        <w:adjustRightInd w:val="0"/>
        <w:spacing w:line="440" w:lineRule="exact"/>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本项目履约保证金按合同金额的3%，以转账的方式缴纳。</w:t>
      </w:r>
    </w:p>
    <w:p w14:paraId="211B98DA">
      <w:pPr>
        <w:pStyle w:val="3"/>
        <w:rPr>
          <w:rFonts w:hint="default" w:ascii="Times New Roman" w:hAnsi="Times New Roman" w:eastAsia="宋体" w:cs="Times New Roman"/>
          <w:color w:val="auto"/>
          <w:highlight w:val="none"/>
        </w:rPr>
      </w:pPr>
      <w:bookmarkStart w:id="126" w:name="_Toc31553"/>
      <w:bookmarkEnd w:id="126"/>
      <w:r>
        <w:rPr>
          <w:rFonts w:hint="default" w:ascii="Times New Roman" w:hAnsi="Times New Roman" w:eastAsia="宋体" w:cs="Times New Roman"/>
          <w:color w:val="auto"/>
          <w:highlight w:val="none"/>
        </w:rPr>
        <w:t>2.6 其他事项</w:t>
      </w:r>
    </w:p>
    <w:p w14:paraId="2FBFFBBB">
      <w:pPr>
        <w:adjustRightInd w:val="0"/>
        <w:spacing w:line="440" w:lineRule="exact"/>
        <w:ind w:firstLine="460" w:firstLineChars="192"/>
        <w:rPr>
          <w:rFonts w:hint="default" w:ascii="Times New Roman" w:hAnsi="Times New Roman" w:eastAsia="宋体" w:cs="Times New Roman"/>
          <w:color w:val="auto"/>
          <w:sz w:val="24"/>
          <w:highlight w:val="none"/>
        </w:rPr>
      </w:pPr>
      <w:bookmarkStart w:id="127" w:name="_Toc329810217"/>
      <w:bookmarkEnd w:id="127"/>
      <w:bookmarkStart w:id="128" w:name="_Toc348011954"/>
      <w:bookmarkEnd w:id="128"/>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磋商文件编制依据</w:t>
      </w:r>
    </w:p>
    <w:p w14:paraId="0DAB682B">
      <w:pPr>
        <w:adjustRightInd w:val="0"/>
        <w:spacing w:line="440" w:lineRule="exact"/>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本磋商文件是根据《中华人民共和国政府采购法</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中华人民共和国政府采购实施条例</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政府采购竞争性磋商采购方式管理暂行办法》及相关法律法规编制。</w:t>
      </w:r>
    </w:p>
    <w:p w14:paraId="067C761E">
      <w:pPr>
        <w:adjustRightInd w:val="0"/>
        <w:spacing w:line="440" w:lineRule="exact"/>
        <w:ind w:firstLine="460" w:firstLineChars="192"/>
        <w:rPr>
          <w:rFonts w:hint="default" w:ascii="Times New Roman" w:hAnsi="Times New Roman" w:eastAsia="宋体" w:cs="Times New Roman"/>
          <w:color w:val="auto"/>
          <w:sz w:val="24"/>
          <w:highlight w:val="none"/>
        </w:rPr>
      </w:pPr>
      <w:bookmarkStart w:id="129" w:name="_Toc86124077"/>
      <w:bookmarkEnd w:id="129"/>
      <w:bookmarkStart w:id="130" w:name="_Toc348011955"/>
      <w:bookmarkEnd w:id="130"/>
      <w:bookmarkStart w:id="131" w:name="_Toc329810218"/>
      <w:bookmarkEnd w:id="131"/>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需要补充的其他内容</w:t>
      </w:r>
    </w:p>
    <w:p w14:paraId="115ACBC0">
      <w:pPr>
        <w:adjustRightInd w:val="0"/>
        <w:spacing w:line="440" w:lineRule="exact"/>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需要补充的其他内容：见</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w:t>
      </w:r>
    </w:p>
    <w:p w14:paraId="0F376FB9">
      <w:pPr>
        <w:rPr>
          <w:rFonts w:hint="default" w:ascii="Times New Roman" w:hAnsi="Times New Roman" w:cs="Times New Roman"/>
          <w:color w:val="auto"/>
          <w:highlight w:val="none"/>
        </w:rPr>
        <w:sectPr>
          <w:pgSz w:w="11906" w:h="16838"/>
          <w:pgMar w:top="1418" w:right="1134" w:bottom="1134" w:left="1417" w:header="936" w:footer="720" w:gutter="0"/>
          <w:cols w:space="720" w:num="1"/>
          <w:docGrid w:linePitch="331" w:charSpace="0"/>
        </w:sectPr>
      </w:pPr>
    </w:p>
    <w:p w14:paraId="6DC9F9BA">
      <w:pPr>
        <w:pStyle w:val="2"/>
        <w:numPr>
          <w:ilvl w:val="0"/>
          <w:numId w:val="3"/>
        </w:numPr>
        <w:jc w:val="center"/>
        <w:rPr>
          <w:rFonts w:hint="default" w:ascii="Times New Roman" w:hAnsi="Times New Roman" w:cs="Times New Roman"/>
          <w:color w:val="auto"/>
          <w:highlight w:val="none"/>
        </w:rPr>
      </w:pPr>
      <w:bookmarkStart w:id="132" w:name="_Toc4639"/>
      <w:bookmarkEnd w:id="132"/>
      <w:bookmarkStart w:id="133" w:name="_Toc22115_WPSOffice_Level1"/>
      <w:bookmarkStart w:id="134" w:name="_Toc27123_WPSOffice_Level2"/>
      <w:bookmarkStart w:id="135" w:name="_第四章__投标文件格式"/>
      <w:bookmarkStart w:id="136" w:name="_Toc60996686"/>
      <w:r>
        <w:rPr>
          <w:rFonts w:hint="default" w:ascii="Times New Roman" w:hAnsi="Times New Roman" w:cs="Times New Roman"/>
          <w:color w:val="auto"/>
          <w:highlight w:val="none"/>
        </w:rPr>
        <w:t>合同书样式及主要条款</w:t>
      </w:r>
    </w:p>
    <w:p w14:paraId="68CBB116">
      <w:pPr>
        <w:pStyle w:val="10"/>
        <w:ind w:left="0" w:leftChars="0" w:right="1470"/>
        <w:rPr>
          <w:rFonts w:hint="default" w:ascii="Times New Roman" w:hAnsi="Times New Roman" w:eastAsia="宋体" w:cs="Times New Roman"/>
          <w:b/>
          <w:bCs/>
          <w:color w:val="auto"/>
          <w:kern w:val="44"/>
          <w:sz w:val="32"/>
          <w:szCs w:val="32"/>
          <w:highlight w:val="none"/>
        </w:rPr>
      </w:pPr>
    </w:p>
    <w:p w14:paraId="67609264">
      <w:pPr>
        <w:spacing w:line="360" w:lineRule="auto"/>
        <w:jc w:val="center"/>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楚雄医药高等专科学校济世楼前至笃行楼东面</w:t>
      </w:r>
    </w:p>
    <w:p w14:paraId="3085B372">
      <w:pPr>
        <w:tabs>
          <w:tab w:val="left" w:pos="720"/>
        </w:tabs>
        <w:spacing w:line="360" w:lineRule="auto"/>
        <w:jc w:val="center"/>
        <w:rPr>
          <w:rFonts w:hint="default" w:ascii="Times New Roman" w:hAnsi="Times New Roman" w:cs="Times New Roman"/>
          <w:b/>
          <w:color w:val="auto"/>
          <w:sz w:val="48"/>
          <w:szCs w:val="48"/>
          <w:highlight w:val="none"/>
        </w:rPr>
      </w:pPr>
      <w:r>
        <w:rPr>
          <w:rFonts w:hint="default" w:ascii="Times New Roman" w:hAnsi="Times New Roman" w:cs="Times New Roman"/>
          <w:b/>
          <w:color w:val="auto"/>
          <w:sz w:val="44"/>
          <w:szCs w:val="44"/>
          <w:highlight w:val="none"/>
          <w:lang w:val="en-US" w:eastAsia="zh-CN"/>
        </w:rPr>
        <w:t>路段供水管更换项目</w:t>
      </w:r>
    </w:p>
    <w:p w14:paraId="7896F27A">
      <w:pPr>
        <w:tabs>
          <w:tab w:val="left" w:pos="720"/>
        </w:tabs>
        <w:spacing w:line="360" w:lineRule="auto"/>
        <w:rPr>
          <w:rFonts w:hint="default" w:ascii="Times New Roman" w:hAnsi="Times New Roman" w:eastAsia="宋体" w:cs="Times New Roman"/>
          <w:b/>
          <w:color w:val="auto"/>
          <w:szCs w:val="21"/>
          <w:highlight w:val="none"/>
        </w:rPr>
      </w:pPr>
    </w:p>
    <w:p w14:paraId="0296C2F9">
      <w:pPr>
        <w:tabs>
          <w:tab w:val="left" w:pos="720"/>
        </w:tabs>
        <w:spacing w:line="360" w:lineRule="auto"/>
        <w:rPr>
          <w:rFonts w:hint="default" w:ascii="Times New Roman" w:hAnsi="Times New Roman" w:eastAsia="宋体" w:cs="Times New Roman"/>
          <w:b/>
          <w:color w:val="auto"/>
          <w:szCs w:val="21"/>
          <w:highlight w:val="none"/>
        </w:rPr>
      </w:pPr>
    </w:p>
    <w:p w14:paraId="58100DEA">
      <w:pPr>
        <w:snapToGrid w:val="0"/>
        <w:spacing w:after="240" w:line="9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63"/>
          <w:szCs w:val="63"/>
          <w:highlight w:val="none"/>
        </w:rPr>
        <w:t>合</w:t>
      </w:r>
      <w:r>
        <w:rPr>
          <w:rFonts w:hint="default" w:ascii="Times New Roman" w:hAnsi="Times New Roman" w:cs="Times New Roman"/>
          <w:color w:val="auto"/>
          <w:sz w:val="18"/>
          <w:szCs w:val="18"/>
          <w:highlight w:val="none"/>
        </w:rPr>
        <w:t xml:space="preserve"> </w:t>
      </w:r>
    </w:p>
    <w:p w14:paraId="2C34722F">
      <w:pPr>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14:paraId="3A5D3EC2">
      <w:pPr>
        <w:snapToGrid w:val="0"/>
        <w:spacing w:after="240" w:line="900" w:lineRule="exact"/>
        <w:jc w:val="center"/>
        <w:rPr>
          <w:rFonts w:hint="default" w:ascii="Times New Roman" w:hAnsi="Times New Roman" w:cs="Times New Roman"/>
          <w:color w:val="auto"/>
          <w:sz w:val="63"/>
          <w:szCs w:val="63"/>
          <w:highlight w:val="none"/>
        </w:rPr>
      </w:pPr>
      <w:r>
        <w:rPr>
          <w:rFonts w:hint="default" w:ascii="Times New Roman" w:hAnsi="Times New Roman" w:cs="Times New Roman"/>
          <w:color w:val="auto"/>
          <w:sz w:val="63"/>
          <w:szCs w:val="63"/>
          <w:highlight w:val="none"/>
        </w:rPr>
        <w:t>同</w:t>
      </w:r>
    </w:p>
    <w:p w14:paraId="790AC303">
      <w:pPr>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14:paraId="5E64C870">
      <w:pPr>
        <w:tabs>
          <w:tab w:val="left" w:pos="720"/>
        </w:tabs>
        <w:spacing w:line="360" w:lineRule="auto"/>
        <w:jc w:val="center"/>
        <w:rPr>
          <w:rFonts w:hint="default" w:ascii="Times New Roman" w:hAnsi="Times New Roman" w:eastAsia="宋体" w:cs="Times New Roman"/>
          <w:b/>
          <w:color w:val="auto"/>
          <w:sz w:val="48"/>
          <w:szCs w:val="48"/>
          <w:highlight w:val="none"/>
        </w:rPr>
      </w:pPr>
      <w:r>
        <w:rPr>
          <w:rFonts w:hint="default" w:ascii="Times New Roman" w:hAnsi="Times New Roman" w:cs="Times New Roman"/>
          <w:color w:val="auto"/>
          <w:sz w:val="63"/>
          <w:szCs w:val="63"/>
          <w:highlight w:val="none"/>
        </w:rPr>
        <w:t>书</w:t>
      </w:r>
    </w:p>
    <w:p w14:paraId="667A6D9F">
      <w:pPr>
        <w:tabs>
          <w:tab w:val="left" w:pos="720"/>
        </w:tabs>
        <w:spacing w:line="360" w:lineRule="auto"/>
        <w:rPr>
          <w:rFonts w:hint="default" w:ascii="Times New Roman" w:hAnsi="Times New Roman" w:eastAsia="宋体" w:cs="Times New Roman"/>
          <w:b/>
          <w:color w:val="auto"/>
          <w:szCs w:val="21"/>
          <w:highlight w:val="none"/>
        </w:rPr>
      </w:pPr>
    </w:p>
    <w:p w14:paraId="0B79C743">
      <w:pPr>
        <w:tabs>
          <w:tab w:val="left" w:pos="720"/>
        </w:tabs>
        <w:spacing w:line="360" w:lineRule="auto"/>
        <w:rPr>
          <w:rFonts w:hint="default" w:ascii="Times New Roman" w:hAnsi="Times New Roman" w:eastAsia="宋体" w:cs="Times New Roman"/>
          <w:b/>
          <w:color w:val="auto"/>
          <w:szCs w:val="21"/>
          <w:highlight w:val="none"/>
        </w:rPr>
      </w:pPr>
    </w:p>
    <w:p w14:paraId="7FBA0FF9">
      <w:pPr>
        <w:tabs>
          <w:tab w:val="left" w:pos="720"/>
        </w:tabs>
        <w:spacing w:line="360" w:lineRule="auto"/>
        <w:rPr>
          <w:rFonts w:hint="default" w:ascii="Times New Roman" w:hAnsi="Times New Roman" w:eastAsia="宋体" w:cs="Times New Roman"/>
          <w:b/>
          <w:color w:val="auto"/>
          <w:szCs w:val="21"/>
          <w:highlight w:val="none"/>
        </w:rPr>
      </w:pPr>
    </w:p>
    <w:p w14:paraId="4B612EDC">
      <w:pPr>
        <w:snapToGrid w:val="0"/>
        <w:spacing w:after="240"/>
        <w:ind w:firstLine="542" w:firstLineChars="200"/>
        <w:jc w:val="both"/>
        <w:rPr>
          <w:rFonts w:hint="default" w:ascii="Times New Roman" w:hAnsi="Times New Roman" w:cs="Times New Roman"/>
          <w:color w:val="auto"/>
          <w:sz w:val="18"/>
          <w:szCs w:val="18"/>
          <w:highlight w:val="none"/>
        </w:rPr>
      </w:pPr>
      <w:r>
        <w:rPr>
          <w:rFonts w:hint="default" w:ascii="Times New Roman" w:hAnsi="Times New Roman" w:cs="Times New Roman"/>
          <w:b/>
          <w:bCs/>
          <w:color w:val="auto"/>
          <w:sz w:val="27"/>
          <w:szCs w:val="27"/>
          <w:highlight w:val="none"/>
        </w:rPr>
        <w:t>签订地点：</w:t>
      </w:r>
    </w:p>
    <w:p w14:paraId="7B9BE57D">
      <w:pPr>
        <w:tabs>
          <w:tab w:val="left" w:pos="720"/>
        </w:tabs>
        <w:spacing w:line="360" w:lineRule="auto"/>
        <w:ind w:firstLine="542" w:firstLineChars="200"/>
        <w:rPr>
          <w:rFonts w:hint="default" w:ascii="Times New Roman" w:hAnsi="Times New Roman" w:eastAsia="宋体" w:cs="Times New Roman"/>
          <w:b/>
          <w:color w:val="auto"/>
          <w:szCs w:val="21"/>
          <w:highlight w:val="none"/>
        </w:rPr>
      </w:pPr>
      <w:r>
        <w:rPr>
          <w:rFonts w:hint="default" w:ascii="Times New Roman" w:hAnsi="Times New Roman" w:cs="Times New Roman"/>
          <w:b/>
          <w:bCs/>
          <w:color w:val="auto"/>
          <w:sz w:val="27"/>
          <w:szCs w:val="27"/>
          <w:highlight w:val="none"/>
        </w:rPr>
        <w:t>签订日期：</w:t>
      </w:r>
      <w:r>
        <w:rPr>
          <w:rFonts w:hint="default" w:ascii="Times New Roman" w:hAnsi="Times New Roman" w:cs="Times New Roman"/>
          <w:b/>
          <w:color w:val="auto"/>
          <w:sz w:val="28"/>
          <w:szCs w:val="28"/>
          <w:highlight w:val="none"/>
          <w:u w:val="single"/>
        </w:rPr>
        <w:t xml:space="preserve">        </w:t>
      </w:r>
      <w:r>
        <w:rPr>
          <w:rFonts w:hint="default" w:ascii="Times New Roman" w:hAnsi="Times New Roman" w:cs="Times New Roman"/>
          <w:b/>
          <w:color w:val="auto"/>
          <w:sz w:val="28"/>
          <w:szCs w:val="28"/>
          <w:highlight w:val="none"/>
        </w:rPr>
        <w:t>年</w:t>
      </w:r>
      <w:r>
        <w:rPr>
          <w:rFonts w:hint="default" w:ascii="Times New Roman" w:hAnsi="Times New Roman" w:cs="Times New Roman"/>
          <w:b/>
          <w:color w:val="auto"/>
          <w:sz w:val="28"/>
          <w:szCs w:val="28"/>
          <w:highlight w:val="none"/>
          <w:u w:val="single"/>
        </w:rPr>
        <w:t xml:space="preserve"> </w:t>
      </w:r>
      <w:r>
        <w:rPr>
          <w:rFonts w:hint="default" w:ascii="Times New Roman" w:hAnsi="Times New Roman" w:cs="Times New Roman"/>
          <w:b/>
          <w:color w:val="auto"/>
          <w:sz w:val="28"/>
          <w:szCs w:val="28"/>
          <w:highlight w:val="none"/>
          <w:u w:val="single"/>
          <w:lang w:val="en-US" w:eastAsia="zh-CN"/>
        </w:rPr>
        <w:t xml:space="preserve">  </w:t>
      </w:r>
      <w:r>
        <w:rPr>
          <w:rFonts w:hint="default" w:ascii="Times New Roman" w:hAnsi="Times New Roman" w:cs="Times New Roman"/>
          <w:b/>
          <w:color w:val="auto"/>
          <w:sz w:val="28"/>
          <w:szCs w:val="28"/>
          <w:highlight w:val="none"/>
          <w:u w:val="single"/>
        </w:rPr>
        <w:t xml:space="preserve">  </w:t>
      </w:r>
      <w:r>
        <w:rPr>
          <w:rFonts w:hint="default" w:ascii="Times New Roman" w:hAnsi="Times New Roman" w:cs="Times New Roman"/>
          <w:b/>
          <w:color w:val="auto"/>
          <w:sz w:val="28"/>
          <w:szCs w:val="28"/>
          <w:highlight w:val="none"/>
        </w:rPr>
        <w:t>月</w:t>
      </w:r>
      <w:r>
        <w:rPr>
          <w:rFonts w:hint="default" w:ascii="Times New Roman" w:hAnsi="Times New Roman" w:cs="Times New Roman"/>
          <w:b/>
          <w:color w:val="auto"/>
          <w:sz w:val="28"/>
          <w:szCs w:val="28"/>
          <w:highlight w:val="none"/>
          <w:u w:val="single"/>
        </w:rPr>
        <w:t xml:space="preserve"> </w:t>
      </w:r>
      <w:r>
        <w:rPr>
          <w:rFonts w:hint="default" w:ascii="Times New Roman" w:hAnsi="Times New Roman" w:cs="Times New Roman"/>
          <w:b/>
          <w:color w:val="auto"/>
          <w:sz w:val="28"/>
          <w:szCs w:val="28"/>
          <w:highlight w:val="none"/>
          <w:u w:val="single"/>
          <w:lang w:val="en-US" w:eastAsia="zh-CN"/>
        </w:rPr>
        <w:t xml:space="preserve">  </w:t>
      </w:r>
      <w:r>
        <w:rPr>
          <w:rFonts w:hint="default" w:ascii="Times New Roman" w:hAnsi="Times New Roman" w:cs="Times New Roman"/>
          <w:b/>
          <w:color w:val="auto"/>
          <w:sz w:val="28"/>
          <w:szCs w:val="28"/>
          <w:highlight w:val="none"/>
          <w:u w:val="single"/>
        </w:rPr>
        <w:t xml:space="preserve">  </w:t>
      </w:r>
      <w:r>
        <w:rPr>
          <w:rFonts w:hint="default" w:ascii="Times New Roman" w:hAnsi="Times New Roman" w:cs="Times New Roman"/>
          <w:b/>
          <w:color w:val="auto"/>
          <w:sz w:val="28"/>
          <w:szCs w:val="28"/>
          <w:highlight w:val="none"/>
        </w:rPr>
        <w:t>日</w:t>
      </w:r>
    </w:p>
    <w:p w14:paraId="11087BB7">
      <w:pPr>
        <w:tabs>
          <w:tab w:val="left" w:pos="720"/>
        </w:tabs>
        <w:spacing w:line="360" w:lineRule="auto"/>
        <w:rPr>
          <w:rFonts w:hint="default" w:ascii="Times New Roman" w:hAnsi="Times New Roman" w:eastAsia="宋体" w:cs="Times New Roman"/>
          <w:b/>
          <w:color w:val="auto"/>
          <w:szCs w:val="21"/>
          <w:highlight w:val="none"/>
        </w:rPr>
      </w:pPr>
    </w:p>
    <w:p w14:paraId="5238D903">
      <w:pPr>
        <w:tabs>
          <w:tab w:val="left" w:pos="720"/>
        </w:tabs>
        <w:spacing w:line="360" w:lineRule="auto"/>
        <w:rPr>
          <w:rFonts w:hint="default" w:ascii="Times New Roman" w:hAnsi="Times New Roman" w:eastAsia="宋体" w:cs="Times New Roman"/>
          <w:b/>
          <w:color w:val="auto"/>
          <w:szCs w:val="21"/>
          <w:highlight w:val="none"/>
        </w:rPr>
      </w:pPr>
    </w:p>
    <w:p w14:paraId="45B47019">
      <w:pPr>
        <w:tabs>
          <w:tab w:val="left" w:pos="720"/>
        </w:tabs>
        <w:spacing w:line="360" w:lineRule="auto"/>
        <w:rPr>
          <w:rFonts w:hint="default" w:ascii="Times New Roman" w:hAnsi="Times New Roman" w:eastAsia="宋体" w:cs="Times New Roman"/>
          <w:b/>
          <w:color w:val="auto"/>
          <w:szCs w:val="21"/>
          <w:highlight w:val="none"/>
        </w:rPr>
      </w:pPr>
    </w:p>
    <w:p w14:paraId="1709B6B9">
      <w:pPr>
        <w:spacing w:line="360" w:lineRule="auto"/>
        <w:rPr>
          <w:rFonts w:hint="default" w:ascii="Times New Roman" w:hAnsi="Times New Roman" w:eastAsia="宋体" w:cs="Times New Roman"/>
          <w:color w:val="auto"/>
          <w:szCs w:val="21"/>
          <w:highlight w:val="none"/>
        </w:rPr>
      </w:pPr>
    </w:p>
    <w:p w14:paraId="4A0BFCFD">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注：本合同仅为合同的参考文本，合同签订双方可根据项目的具体要求进行修订。</w:t>
      </w:r>
    </w:p>
    <w:p w14:paraId="352973B2">
      <w:pPr>
        <w:adjustRightInd w:val="0"/>
        <w:snapToGrid w:val="0"/>
        <w:spacing w:before="120" w:beforeLines="50" w:line="360" w:lineRule="auto"/>
        <w:rPr>
          <w:rFonts w:hint="default" w:ascii="Times New Roman" w:hAnsi="Times New Roman" w:eastAsia="宋体" w:cs="Times New Roman"/>
          <w:b/>
          <w:color w:val="auto"/>
          <w:szCs w:val="21"/>
          <w:highlight w:val="none"/>
        </w:rPr>
      </w:pPr>
    </w:p>
    <w:p w14:paraId="5B9AC5F2">
      <w:pPr>
        <w:spacing w:line="360" w:lineRule="auto"/>
        <w:ind w:firstLine="562" w:firstLineChars="200"/>
        <w:rPr>
          <w:rFonts w:hint="default" w:ascii="Times New Roman" w:hAnsi="Times New Roman" w:eastAsia="宋体" w:cs="Times New Roman"/>
          <w:b/>
          <w:color w:val="auto"/>
          <w:sz w:val="28"/>
          <w:szCs w:val="21"/>
          <w:highlight w:val="none"/>
        </w:rPr>
      </w:pPr>
    </w:p>
    <w:p w14:paraId="62404C2F">
      <w:pPr>
        <w:rPr>
          <w:rFonts w:hint="default" w:ascii="Times New Roman" w:hAnsi="Times New Roman" w:eastAsia="宋体" w:cs="Times New Roman"/>
          <w:b/>
          <w:color w:val="auto"/>
          <w:szCs w:val="21"/>
          <w:highlight w:val="none"/>
        </w:rPr>
        <w:sectPr>
          <w:pgSz w:w="11906" w:h="16838"/>
          <w:pgMar w:top="1418" w:right="1134" w:bottom="1134" w:left="1417" w:header="936" w:footer="720" w:gutter="0"/>
          <w:cols w:space="720" w:num="1"/>
          <w:docGrid w:linePitch="331" w:charSpace="0"/>
        </w:sectPr>
      </w:pPr>
    </w:p>
    <w:p w14:paraId="2816AD35">
      <w:pPr>
        <w:widowControl/>
        <w:spacing w:line="336" w:lineRule="auto"/>
        <w:ind w:firstLine="562" w:firstLineChars="200"/>
        <w:jc w:val="center"/>
        <w:outlineLvl w:val="2"/>
        <w:rPr>
          <w:rFonts w:hint="default" w:ascii="Times New Roman" w:hAnsi="Times New Roman" w:eastAsia="宋体" w:cs="Times New Roman"/>
          <w:b/>
          <w:bCs/>
          <w:color w:val="auto"/>
          <w:kern w:val="0"/>
          <w:sz w:val="36"/>
          <w:szCs w:val="36"/>
          <w:highlight w:val="none"/>
        </w:rPr>
      </w:pPr>
      <w:bookmarkStart w:id="137" w:name="_Toc452639870"/>
      <w:bookmarkEnd w:id="137"/>
      <w:bookmarkStart w:id="138" w:name="_Toc13564"/>
      <w:bookmarkEnd w:id="138"/>
      <w:bookmarkStart w:id="139" w:name="_Toc451073907"/>
      <w:bookmarkEnd w:id="139"/>
      <w:bookmarkStart w:id="140" w:name="_Toc37597901"/>
      <w:bookmarkEnd w:id="140"/>
      <w:bookmarkStart w:id="141" w:name="_Toc9868"/>
      <w:bookmarkEnd w:id="141"/>
      <w:bookmarkStart w:id="142" w:name="_Toc452820740"/>
      <w:bookmarkEnd w:id="142"/>
      <w:bookmarkStart w:id="143" w:name="_Toc80553833"/>
      <w:bookmarkEnd w:id="143"/>
      <w:bookmarkStart w:id="144" w:name="_Toc51624751"/>
      <w:bookmarkEnd w:id="144"/>
      <w:bookmarkStart w:id="145" w:name="_Toc464739251"/>
      <w:bookmarkEnd w:id="145"/>
      <w:bookmarkStart w:id="146" w:name="_Toc451074046"/>
      <w:bookmarkEnd w:id="146"/>
      <w:bookmarkStart w:id="147" w:name="_Toc451073264"/>
      <w:bookmarkEnd w:id="147"/>
      <w:bookmarkStart w:id="148" w:name="_Toc464738603"/>
      <w:bookmarkEnd w:id="148"/>
      <w:bookmarkStart w:id="149" w:name="_Toc451073530"/>
      <w:bookmarkEnd w:id="149"/>
      <w:bookmarkStart w:id="150" w:name="_Toc80553794"/>
      <w:bookmarkEnd w:id="150"/>
      <w:bookmarkStart w:id="151" w:name="_Toc34686456"/>
      <w:bookmarkEnd w:id="151"/>
      <w:bookmarkStart w:id="152" w:name="_Toc80553866"/>
      <w:bookmarkEnd w:id="152"/>
      <w:bookmarkStart w:id="153" w:name="_Toc466800830"/>
      <w:bookmarkEnd w:id="153"/>
      <w:bookmarkStart w:id="154" w:name="_Toc82589859"/>
      <w:bookmarkEnd w:id="154"/>
      <w:bookmarkStart w:id="155" w:name="_Toc5604"/>
      <w:bookmarkEnd w:id="155"/>
      <w:bookmarkStart w:id="156" w:name="_Toc451073409"/>
      <w:bookmarkEnd w:id="156"/>
      <w:bookmarkStart w:id="157" w:name="_Toc451073374"/>
      <w:bookmarkEnd w:id="157"/>
      <w:bookmarkStart w:id="158" w:name="_Toc452713542"/>
      <w:bookmarkEnd w:id="158"/>
      <w:bookmarkStart w:id="159" w:name="_Toc21764"/>
      <w:bookmarkEnd w:id="159"/>
      <w:bookmarkStart w:id="160" w:name="_Toc27142"/>
      <w:bookmarkEnd w:id="160"/>
      <w:bookmarkStart w:id="161" w:name="_Toc470463099"/>
      <w:bookmarkEnd w:id="161"/>
      <w:r>
        <w:rPr>
          <w:rFonts w:hint="default" w:ascii="Times New Roman" w:hAnsi="Times New Roman" w:eastAsia="宋体" w:cs="Times New Roman"/>
          <w:b/>
          <w:bCs/>
          <w:color w:val="auto"/>
          <w:kern w:val="0"/>
          <w:sz w:val="28"/>
          <w:szCs w:val="32"/>
          <w:highlight w:val="none"/>
          <w:lang w:val="en-US" w:eastAsia="zh-CN" w:bidi="ar-SA"/>
        </w:rPr>
        <w:t>第一部分 协议书</w:t>
      </w:r>
    </w:p>
    <w:p w14:paraId="321E57D8">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u w:val="single"/>
          <w:lang w:eastAsia="zh-CN"/>
        </w:rPr>
      </w:pPr>
      <w:r>
        <w:rPr>
          <w:rFonts w:hint="default" w:ascii="Times New Roman" w:hAnsi="Times New Roman" w:eastAsia="宋体" w:cs="Times New Roman"/>
          <w:bCs/>
          <w:color w:val="auto"/>
          <w:kern w:val="0"/>
          <w:sz w:val="24"/>
          <w:szCs w:val="24"/>
          <w:highlight w:val="none"/>
          <w:lang w:val="en-US" w:eastAsia="zh-CN"/>
        </w:rPr>
        <w:t>甲方</w:t>
      </w:r>
      <w:r>
        <w:rPr>
          <w:rFonts w:hint="default" w:ascii="Times New Roman" w:hAnsi="Times New Roman" w:eastAsia="宋体" w:cs="Times New Roman"/>
          <w:bCs/>
          <w:color w:val="auto"/>
          <w:kern w:val="0"/>
          <w:sz w:val="24"/>
          <w:szCs w:val="24"/>
          <w:highlight w:val="none"/>
        </w:rPr>
        <w:t>(全称)：</w:t>
      </w:r>
      <w:r>
        <w:rPr>
          <w:rFonts w:hint="default" w:ascii="Times New Roman" w:hAnsi="Times New Roman" w:eastAsia="宋体" w:cs="Times New Roman"/>
          <w:color w:val="auto"/>
          <w:kern w:val="0"/>
          <w:sz w:val="24"/>
          <w:szCs w:val="24"/>
          <w:highlight w:val="none"/>
          <w:u w:val="single"/>
          <w:lang w:eastAsia="zh-CN"/>
        </w:rPr>
        <w:t>楚雄医药高等专科学校</w:t>
      </w:r>
    </w:p>
    <w:p w14:paraId="5CCD1EC0">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u w:val="single"/>
        </w:rPr>
      </w:pPr>
      <w:r>
        <w:rPr>
          <w:rFonts w:hint="default" w:ascii="Times New Roman" w:hAnsi="Times New Roman" w:eastAsia="宋体" w:cs="Times New Roman"/>
          <w:bCs/>
          <w:color w:val="auto"/>
          <w:kern w:val="0"/>
          <w:sz w:val="24"/>
          <w:szCs w:val="24"/>
          <w:highlight w:val="none"/>
          <w:lang w:val="en-US" w:eastAsia="zh-CN"/>
        </w:rPr>
        <w:t>乙方</w:t>
      </w:r>
      <w:r>
        <w:rPr>
          <w:rFonts w:hint="default" w:ascii="Times New Roman" w:hAnsi="Times New Roman" w:eastAsia="宋体" w:cs="Times New Roman"/>
          <w:bCs/>
          <w:color w:val="auto"/>
          <w:kern w:val="0"/>
          <w:sz w:val="24"/>
          <w:szCs w:val="24"/>
          <w:highlight w:val="none"/>
        </w:rPr>
        <w:t>(全称)：</w:t>
      </w:r>
      <w:r>
        <w:rPr>
          <w:rFonts w:hint="default" w:ascii="Times New Roman" w:hAnsi="Times New Roman" w:eastAsia="宋体" w:cs="Times New Roman"/>
          <w:bCs/>
          <w:color w:val="auto"/>
          <w:kern w:val="0"/>
          <w:sz w:val="24"/>
          <w:szCs w:val="24"/>
          <w:highlight w:val="none"/>
          <w:u w:val="single"/>
        </w:rPr>
        <w:t xml:space="preserve">                                  </w:t>
      </w:r>
    </w:p>
    <w:p w14:paraId="08A8CE1E">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w:t>
      </w:r>
      <w:r>
        <w:rPr>
          <w:rFonts w:hint="default" w:ascii="Times New Roman" w:hAnsi="Times New Roman" w:eastAsia="宋体" w:cs="Times New Roman"/>
          <w:color w:val="auto"/>
          <w:kern w:val="0"/>
          <w:sz w:val="24"/>
          <w:szCs w:val="24"/>
          <w:highlight w:val="none"/>
          <w:lang w:eastAsia="zh-CN"/>
        </w:rPr>
        <w:t>中华人民共和国民法典</w:t>
      </w:r>
      <w:r>
        <w:rPr>
          <w:rFonts w:hint="default" w:ascii="Times New Roman" w:hAnsi="Times New Roman" w:eastAsia="宋体" w:cs="Times New Roman"/>
          <w:color w:val="auto"/>
          <w:kern w:val="0"/>
          <w:sz w:val="24"/>
          <w:szCs w:val="24"/>
          <w:highlight w:val="none"/>
        </w:rPr>
        <w:t>》及有关法律规定，遵循平等、自愿、公平和诚实信用的原则，双方就</w:t>
      </w:r>
      <w:r>
        <w:rPr>
          <w:rFonts w:hint="default" w:ascii="Times New Roman" w:hAnsi="Times New Roman" w:eastAsia="宋体" w:cs="Times New Roman"/>
          <w:color w:val="auto"/>
          <w:kern w:val="0"/>
          <w:sz w:val="24"/>
          <w:szCs w:val="24"/>
          <w:highlight w:val="none"/>
          <w:u w:val="single"/>
          <w:lang w:val="en-US" w:eastAsia="zh-CN"/>
        </w:rPr>
        <w:t>楚雄医药高等专科学校济世楼前至笃行楼东面路段供水管更换项目</w:t>
      </w:r>
      <w:r>
        <w:rPr>
          <w:rFonts w:hint="default" w:ascii="Times New Roman" w:hAnsi="Times New Roman" w:eastAsia="宋体" w:cs="Times New Roman"/>
          <w:color w:val="auto"/>
          <w:kern w:val="0"/>
          <w:sz w:val="24"/>
          <w:szCs w:val="24"/>
          <w:highlight w:val="none"/>
        </w:rPr>
        <w:t>及有关事项协商一致，共同达成如下协议：</w:t>
      </w:r>
    </w:p>
    <w:p w14:paraId="19657B47">
      <w:pPr>
        <w:widowControl/>
        <w:spacing w:before="120" w:beforeLines="50" w:after="120" w:afterLines="50" w:line="360" w:lineRule="auto"/>
        <w:ind w:firstLine="482" w:firstLineChars="200"/>
        <w:jc w:val="left"/>
        <w:rPr>
          <w:rFonts w:hint="default" w:ascii="Times New Roman" w:hAnsi="Times New Roman" w:eastAsia="宋体" w:cs="Times New Roman"/>
          <w:b/>
          <w:bCs/>
          <w:color w:val="auto"/>
          <w:kern w:val="0"/>
          <w:sz w:val="24"/>
          <w:szCs w:val="24"/>
          <w:highlight w:val="none"/>
        </w:rPr>
      </w:pPr>
      <w:bookmarkStart w:id="162" w:name="_Toc365905087"/>
      <w:bookmarkEnd w:id="162"/>
      <w:bookmarkStart w:id="163" w:name="_Toc365905273"/>
      <w:bookmarkEnd w:id="163"/>
      <w:bookmarkStart w:id="164" w:name="_Toc365905025"/>
      <w:bookmarkEnd w:id="164"/>
      <w:bookmarkStart w:id="165" w:name="_Toc365905211"/>
      <w:bookmarkEnd w:id="165"/>
      <w:bookmarkStart w:id="166" w:name="_Toc351203481"/>
      <w:bookmarkEnd w:id="166"/>
      <w:bookmarkStart w:id="167" w:name="_Toc365905149"/>
      <w:bookmarkEnd w:id="167"/>
      <w:r>
        <w:rPr>
          <w:rFonts w:hint="default" w:ascii="Times New Roman" w:hAnsi="Times New Roman" w:eastAsia="宋体" w:cs="Times New Roman"/>
          <w:b/>
          <w:bCs/>
          <w:color w:val="auto"/>
          <w:kern w:val="0"/>
          <w:sz w:val="24"/>
          <w:szCs w:val="24"/>
          <w:highlight w:val="none"/>
        </w:rPr>
        <w:t>一、工程概况</w:t>
      </w:r>
    </w:p>
    <w:p w14:paraId="7ADB203F">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u w:val="single"/>
        </w:rPr>
      </w:pPr>
      <w:r>
        <w:rPr>
          <w:rFonts w:hint="default" w:ascii="Times New Roman" w:hAnsi="Times New Roman" w:eastAsia="宋体" w:cs="Times New Roman"/>
          <w:color w:val="auto"/>
          <w:kern w:val="0"/>
          <w:sz w:val="24"/>
          <w:szCs w:val="24"/>
          <w:highlight w:val="none"/>
        </w:rPr>
        <w:t>1.标段名称：</w:t>
      </w:r>
      <w:r>
        <w:rPr>
          <w:rFonts w:hint="default" w:ascii="Times New Roman" w:hAnsi="Times New Roman" w:eastAsia="宋体" w:cs="Times New Roman"/>
          <w:color w:val="auto"/>
          <w:kern w:val="0"/>
          <w:sz w:val="24"/>
          <w:szCs w:val="24"/>
          <w:highlight w:val="none"/>
          <w:u w:val="single"/>
          <w:lang w:val="en-US" w:eastAsia="zh-CN"/>
        </w:rPr>
        <w:t>楚雄医药高等专科学校济世楼前至笃行楼东面路段供水管更换项目</w:t>
      </w:r>
      <w:r>
        <w:rPr>
          <w:rFonts w:hint="default" w:ascii="Times New Roman" w:hAnsi="Times New Roman" w:eastAsia="宋体" w:cs="Times New Roman"/>
          <w:color w:val="auto"/>
          <w:kern w:val="0"/>
          <w:sz w:val="24"/>
          <w:szCs w:val="24"/>
          <w:highlight w:val="none"/>
        </w:rPr>
        <w:t>。</w:t>
      </w:r>
    </w:p>
    <w:p w14:paraId="4175E582">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2.项目地点：</w:t>
      </w:r>
      <w:r>
        <w:rPr>
          <w:rFonts w:hint="default" w:ascii="Times New Roman" w:hAnsi="Times New Roman" w:eastAsia="宋体" w:cs="Times New Roman"/>
          <w:color w:val="auto"/>
          <w:kern w:val="0"/>
          <w:sz w:val="24"/>
          <w:szCs w:val="24"/>
          <w:highlight w:val="none"/>
          <w:u w:val="single"/>
        </w:rPr>
        <w:t>楚雄医药高等专科学校（云南省楚雄市东瓜镇新大街）</w:t>
      </w:r>
      <w:r>
        <w:rPr>
          <w:rFonts w:hint="default" w:ascii="Times New Roman" w:hAnsi="Times New Roman" w:eastAsia="宋体" w:cs="Times New Roman"/>
          <w:color w:val="auto"/>
          <w:kern w:val="0"/>
          <w:sz w:val="24"/>
          <w:szCs w:val="24"/>
          <w:highlight w:val="none"/>
        </w:rPr>
        <w:t>。</w:t>
      </w:r>
    </w:p>
    <w:p w14:paraId="0979EEBF">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.资金来源：</w:t>
      </w:r>
      <w:r>
        <w:rPr>
          <w:rFonts w:hint="default" w:ascii="Times New Roman" w:hAnsi="Times New Roman" w:eastAsia="宋体" w:cs="Times New Roman"/>
          <w:color w:val="auto"/>
          <w:kern w:val="0"/>
          <w:sz w:val="24"/>
          <w:szCs w:val="24"/>
          <w:highlight w:val="none"/>
          <w:u w:val="single"/>
          <w:lang w:val="en-US" w:eastAsia="zh-CN"/>
        </w:rPr>
        <w:t xml:space="preserve">        </w:t>
      </w:r>
      <w:r>
        <w:rPr>
          <w:rFonts w:hint="default" w:ascii="Times New Roman" w:hAnsi="Times New Roman" w:eastAsia="宋体" w:cs="Times New Roman"/>
          <w:color w:val="auto"/>
          <w:kern w:val="0"/>
          <w:sz w:val="24"/>
          <w:szCs w:val="24"/>
          <w:highlight w:val="none"/>
        </w:rPr>
        <w:t>。</w:t>
      </w:r>
    </w:p>
    <w:p w14:paraId="25464619">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u w:val="single"/>
        </w:rPr>
      </w:pPr>
      <w:bookmarkStart w:id="168" w:name="_Toc365905088"/>
      <w:bookmarkStart w:id="169" w:name="_Toc365905026"/>
      <w:bookmarkStart w:id="170" w:name="_Toc365905212"/>
      <w:bookmarkStart w:id="171" w:name="_Toc365905150"/>
      <w:bookmarkStart w:id="172" w:name="_Toc351203482"/>
      <w:bookmarkStart w:id="173" w:name="_Toc365905274"/>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.项目内容</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u w:val="single"/>
          <w:lang w:val="en-US" w:eastAsia="zh-CN"/>
        </w:rPr>
        <w:t>我校济世楼前至笃行楼东面路段供水管更换项目，建设内容为：人工拆除济世楼前至笃行楼东面路段青石板及草坪，安装新的PE塑料给水管及配件，砌筑闸阀井，随后恢复人行道及草坪，具体</w:t>
      </w:r>
      <w:r>
        <w:rPr>
          <w:rFonts w:hint="default" w:ascii="Times New Roman" w:hAnsi="Times New Roman" w:eastAsia="宋体" w:cs="Times New Roman"/>
          <w:color w:val="auto"/>
          <w:kern w:val="0"/>
          <w:sz w:val="24"/>
          <w:szCs w:val="24"/>
          <w:highlight w:val="none"/>
          <w:u w:val="single"/>
          <w:lang w:eastAsia="zh-CN"/>
        </w:rPr>
        <w:t>详见第五章“</w:t>
      </w:r>
      <w:r>
        <w:rPr>
          <w:rFonts w:hint="default" w:ascii="Times New Roman" w:hAnsi="Times New Roman" w:eastAsia="宋体" w:cs="Times New Roman"/>
          <w:color w:val="auto"/>
          <w:kern w:val="0"/>
          <w:sz w:val="24"/>
          <w:szCs w:val="24"/>
          <w:highlight w:val="none"/>
          <w:u w:val="single"/>
          <w:lang w:val="en-US" w:eastAsia="zh-CN"/>
        </w:rPr>
        <w:t>工程量清单</w:t>
      </w:r>
      <w:r>
        <w:rPr>
          <w:rFonts w:hint="default" w:ascii="Times New Roman" w:hAnsi="Times New Roman" w:eastAsia="宋体" w:cs="Times New Roman"/>
          <w:color w:val="auto"/>
          <w:kern w:val="0"/>
          <w:sz w:val="24"/>
          <w:szCs w:val="24"/>
          <w:highlight w:val="none"/>
          <w:u w:val="single"/>
          <w:lang w:eastAsia="zh-CN"/>
        </w:rPr>
        <w:t>”。</w:t>
      </w:r>
    </w:p>
    <w:bookmarkEnd w:id="168"/>
    <w:bookmarkEnd w:id="169"/>
    <w:bookmarkEnd w:id="170"/>
    <w:bookmarkEnd w:id="171"/>
    <w:bookmarkEnd w:id="172"/>
    <w:bookmarkEnd w:id="173"/>
    <w:p w14:paraId="12791297">
      <w:pPr>
        <w:widowControl/>
        <w:spacing w:before="120" w:beforeLines="50" w:after="120" w:afterLines="50" w:line="360" w:lineRule="auto"/>
        <w:ind w:firstLine="482" w:firstLineChars="200"/>
        <w:jc w:val="left"/>
        <w:rPr>
          <w:rFonts w:hint="default" w:ascii="Times New Roman" w:hAnsi="Times New Roman" w:eastAsia="宋体" w:cs="Times New Roman"/>
          <w:color w:val="auto"/>
          <w:kern w:val="0"/>
          <w:sz w:val="24"/>
          <w:szCs w:val="24"/>
          <w:highlight w:val="none"/>
        </w:rPr>
      </w:pPr>
      <w:bookmarkStart w:id="174" w:name="_Toc365905213"/>
      <w:bookmarkStart w:id="175" w:name="_Toc365905151"/>
      <w:bookmarkStart w:id="176" w:name="_Toc365905089"/>
      <w:bookmarkStart w:id="177" w:name="_Toc351203483"/>
      <w:bookmarkStart w:id="178" w:name="_Toc365905027"/>
      <w:bookmarkStart w:id="179" w:name="_Toc365905275"/>
      <w:r>
        <w:rPr>
          <w:rFonts w:hint="default" w:ascii="Times New Roman" w:hAnsi="Times New Roman" w:eastAsia="宋体" w:cs="Times New Roman"/>
          <w:b/>
          <w:bCs/>
          <w:color w:val="auto"/>
          <w:kern w:val="0"/>
          <w:sz w:val="24"/>
          <w:szCs w:val="24"/>
          <w:highlight w:val="none"/>
        </w:rPr>
        <w:t>二、合同工期</w:t>
      </w:r>
    </w:p>
    <w:p w14:paraId="2E59F371">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工期</w:t>
      </w:r>
      <w:r>
        <w:rPr>
          <w:rFonts w:hint="default" w:ascii="Times New Roman" w:hAnsi="Times New Roman" w:eastAsia="宋体" w:cs="Times New Roman"/>
          <w:color w:val="auto"/>
          <w:kern w:val="0"/>
          <w:sz w:val="24"/>
          <w:szCs w:val="24"/>
          <w:highlight w:val="none"/>
          <w:u w:val="single"/>
          <w:lang w:val="en-US" w:eastAsia="zh-CN"/>
        </w:rPr>
        <w:t xml:space="preserve">      </w:t>
      </w:r>
      <w:r>
        <w:rPr>
          <w:rFonts w:hint="default" w:ascii="Times New Roman" w:hAnsi="Times New Roman" w:eastAsia="宋体" w:cs="Times New Roman"/>
          <w:color w:val="auto"/>
          <w:kern w:val="0"/>
          <w:sz w:val="24"/>
          <w:szCs w:val="24"/>
          <w:highlight w:val="none"/>
          <w:lang w:val="en-US" w:eastAsia="zh-CN"/>
        </w:rPr>
        <w:t>日历天</w:t>
      </w:r>
      <w:r>
        <w:rPr>
          <w:rFonts w:hint="default" w:ascii="Times New Roman" w:hAnsi="Times New Roman" w:eastAsia="宋体" w:cs="Times New Roman"/>
          <w:color w:val="auto"/>
          <w:kern w:val="0"/>
          <w:sz w:val="24"/>
          <w:szCs w:val="24"/>
          <w:highlight w:val="none"/>
        </w:rPr>
        <w:t>。</w:t>
      </w:r>
    </w:p>
    <w:bookmarkEnd w:id="174"/>
    <w:bookmarkEnd w:id="175"/>
    <w:bookmarkEnd w:id="176"/>
    <w:bookmarkEnd w:id="177"/>
    <w:bookmarkEnd w:id="178"/>
    <w:bookmarkEnd w:id="179"/>
    <w:p w14:paraId="32DE0A86">
      <w:pPr>
        <w:widowControl/>
        <w:spacing w:before="120" w:beforeLines="50" w:after="120" w:afterLines="50" w:line="360" w:lineRule="auto"/>
        <w:ind w:firstLine="482"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三、质量标准</w:t>
      </w:r>
    </w:p>
    <w:p w14:paraId="4D92B0C1">
      <w:pPr>
        <w:numPr>
          <w:ilvl w:val="0"/>
          <w:numId w:val="0"/>
        </w:numPr>
        <w:spacing w:line="251" w:lineRule="auto"/>
        <w:ind w:left="233" w:leftChars="0" w:firstLine="480" w:firstLineChars="200"/>
        <w:rPr>
          <w:rFonts w:hint="default" w:ascii="Times New Roman" w:hAnsi="Times New Roman" w:eastAsia="宋体" w:cs="Times New Roman"/>
          <w:color w:val="auto"/>
          <w:kern w:val="2"/>
          <w:sz w:val="24"/>
          <w:szCs w:val="24"/>
          <w:highlight w:val="none"/>
          <w:lang w:val="en-US" w:eastAsia="zh-CN" w:bidi="ar-SA"/>
        </w:rPr>
      </w:pPr>
      <w:bookmarkStart w:id="180" w:name="_Toc351203484"/>
      <w:bookmarkStart w:id="181" w:name="_Toc365905028"/>
      <w:bookmarkStart w:id="182" w:name="_Toc365905214"/>
      <w:bookmarkStart w:id="183" w:name="_Toc365905090"/>
      <w:bookmarkStart w:id="184" w:name="_Toc365905152"/>
      <w:bookmarkStart w:id="185" w:name="_Toc365905276"/>
      <w:r>
        <w:rPr>
          <w:rFonts w:hint="default" w:ascii="Times New Roman" w:hAnsi="Times New Roman" w:eastAsia="宋体" w:cs="Times New Roman"/>
          <w:color w:val="auto"/>
          <w:sz w:val="24"/>
          <w:highlight w:val="none"/>
          <w:lang w:val="en-US" w:eastAsia="zh-CN"/>
        </w:rPr>
        <w:t>符合现行国家及行业工程质量标准，满足采购人使用需求，并一次性通过验收。</w:t>
      </w:r>
    </w:p>
    <w:p w14:paraId="37FCAF38">
      <w:pPr>
        <w:numPr>
          <w:ilvl w:val="0"/>
          <w:numId w:val="0"/>
        </w:numPr>
        <w:spacing w:line="251" w:lineRule="auto"/>
        <w:ind w:left="233" w:leftChars="0" w:firstLine="480" w:firstLineChars="200"/>
        <w:rPr>
          <w:rFonts w:hint="default" w:ascii="Times New Roman" w:hAnsi="Times New Roman" w:eastAsia="宋体" w:cs="Times New Roman"/>
          <w:color w:val="auto"/>
          <w:kern w:val="2"/>
          <w:sz w:val="24"/>
          <w:szCs w:val="24"/>
          <w:highlight w:val="none"/>
          <w:lang w:val="en-US" w:eastAsia="zh-CN" w:bidi="ar-SA"/>
        </w:rPr>
      </w:pPr>
    </w:p>
    <w:bookmarkEnd w:id="180"/>
    <w:bookmarkEnd w:id="181"/>
    <w:bookmarkEnd w:id="182"/>
    <w:bookmarkEnd w:id="183"/>
    <w:bookmarkEnd w:id="184"/>
    <w:bookmarkEnd w:id="185"/>
    <w:p w14:paraId="7F655DFD">
      <w:pPr>
        <w:widowControl/>
        <w:spacing w:line="360" w:lineRule="auto"/>
        <w:ind w:firstLine="482"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四、签约合同价与合同价格形式</w:t>
      </w:r>
    </w:p>
    <w:p w14:paraId="04F91A61">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rPr>
      </w:pPr>
      <w:bookmarkStart w:id="186" w:name="_Toc365905029"/>
      <w:bookmarkStart w:id="187" w:name="_Toc365905153"/>
      <w:bookmarkStart w:id="188" w:name="_Toc365905091"/>
      <w:bookmarkStart w:id="189" w:name="_Toc365905277"/>
      <w:bookmarkStart w:id="190" w:name="_Toc351203485"/>
      <w:bookmarkStart w:id="191" w:name="_Toc365905215"/>
      <w:r>
        <w:rPr>
          <w:rFonts w:hint="default" w:ascii="Times New Roman" w:hAnsi="Times New Roman" w:eastAsia="宋体" w:cs="Times New Roman"/>
          <w:color w:val="auto"/>
          <w:kern w:val="0"/>
          <w:sz w:val="24"/>
          <w:szCs w:val="24"/>
          <w:highlight w:val="none"/>
        </w:rPr>
        <w:t>签约合同总价为人民币(大写)：</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(小写金额：</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元)</w:t>
      </w:r>
      <w:r>
        <w:rPr>
          <w:rFonts w:hint="default" w:ascii="Times New Roman" w:hAnsi="Times New Roman" w:eastAsia="宋体" w:cs="Times New Roman"/>
          <w:bCs/>
          <w:color w:val="auto"/>
          <w:kern w:val="0"/>
          <w:sz w:val="24"/>
          <w:szCs w:val="24"/>
          <w:highlight w:val="none"/>
        </w:rPr>
        <w:t>。</w:t>
      </w:r>
    </w:p>
    <w:p w14:paraId="0CA0D062">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合同价格形式</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u w:val="single"/>
          <w:lang w:val="en-US" w:eastAsia="zh-CN"/>
        </w:rPr>
        <w:t xml:space="preserve">总价包干 </w:t>
      </w:r>
      <w:r>
        <w:rPr>
          <w:rFonts w:hint="default" w:ascii="Times New Roman" w:hAnsi="Times New Roman" w:eastAsia="宋体" w:cs="Times New Roman"/>
          <w:color w:val="auto"/>
          <w:kern w:val="0"/>
          <w:sz w:val="24"/>
          <w:szCs w:val="24"/>
          <w:highlight w:val="none"/>
        </w:rPr>
        <w:t>。</w:t>
      </w:r>
    </w:p>
    <w:bookmarkEnd w:id="186"/>
    <w:bookmarkEnd w:id="187"/>
    <w:bookmarkEnd w:id="188"/>
    <w:bookmarkEnd w:id="189"/>
    <w:bookmarkEnd w:id="190"/>
    <w:bookmarkEnd w:id="191"/>
    <w:p w14:paraId="60FC1BD8">
      <w:pPr>
        <w:widowControl/>
        <w:spacing w:line="360" w:lineRule="auto"/>
        <w:ind w:firstLine="482" w:firstLineChars="200"/>
        <w:jc w:val="left"/>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rPr>
        <w:t>五、施工项目</w:t>
      </w:r>
      <w:r>
        <w:rPr>
          <w:rFonts w:hint="default" w:ascii="Times New Roman" w:hAnsi="Times New Roman" w:eastAsia="宋体" w:cs="Times New Roman"/>
          <w:b/>
          <w:bCs/>
          <w:color w:val="auto"/>
          <w:kern w:val="0"/>
          <w:sz w:val="24"/>
          <w:szCs w:val="24"/>
          <w:highlight w:val="none"/>
          <w:lang w:val="en-US" w:eastAsia="zh-CN"/>
        </w:rPr>
        <w:t>负责人</w:t>
      </w:r>
    </w:p>
    <w:p w14:paraId="529F695D">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bookmarkStart w:id="192" w:name="_Toc365905092"/>
      <w:bookmarkStart w:id="193" w:name="_Toc365905030"/>
      <w:bookmarkStart w:id="194" w:name="_Toc365905278"/>
      <w:bookmarkStart w:id="195" w:name="_Toc365905216"/>
      <w:bookmarkStart w:id="196" w:name="_Toc351203486"/>
      <w:bookmarkStart w:id="197" w:name="_Toc365905154"/>
      <w:r>
        <w:rPr>
          <w:rFonts w:hint="default" w:ascii="Times New Roman" w:hAnsi="Times New Roman" w:eastAsia="宋体" w:cs="Times New Roman"/>
          <w:color w:val="auto"/>
          <w:kern w:val="0"/>
          <w:sz w:val="24"/>
          <w:szCs w:val="24"/>
          <w:highlight w:val="none"/>
          <w:lang w:val="en-US" w:eastAsia="zh-CN"/>
        </w:rPr>
        <w:t>乙方</w:t>
      </w:r>
      <w:r>
        <w:rPr>
          <w:rFonts w:hint="default" w:ascii="Times New Roman" w:hAnsi="Times New Roman" w:eastAsia="宋体" w:cs="Times New Roman"/>
          <w:color w:val="auto"/>
          <w:kern w:val="0"/>
          <w:sz w:val="24"/>
          <w:szCs w:val="24"/>
          <w:highlight w:val="none"/>
        </w:rPr>
        <w:t>施工项目负责人：</w:t>
      </w:r>
      <w:r>
        <w:rPr>
          <w:rFonts w:hint="default" w:ascii="Times New Roman" w:hAnsi="Times New Roman" w:eastAsia="宋体" w:cs="Times New Roman"/>
          <w:bCs/>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；电话：</w:t>
      </w:r>
      <w:r>
        <w:rPr>
          <w:rFonts w:hint="default" w:ascii="Times New Roman" w:hAnsi="Times New Roman" w:eastAsia="宋体" w:cs="Times New Roman"/>
          <w:bCs/>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w:t>
      </w:r>
    </w:p>
    <w:p w14:paraId="6C970276">
      <w:pPr>
        <w:widowControl/>
        <w:spacing w:line="360" w:lineRule="auto"/>
        <w:ind w:firstLine="482"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六、支付时间及方式</w:t>
      </w:r>
    </w:p>
    <w:p w14:paraId="2063F78F">
      <w:pPr>
        <w:pStyle w:val="48"/>
        <w:topLinePunct/>
        <w:spacing w:before="240" w:after="120" w:line="360" w:lineRule="auto"/>
        <w:ind w:firstLine="480" w:firstLineChars="200"/>
        <w:rPr>
          <w:rFonts w:hint="default" w:ascii="Times New Roman" w:hAnsi="Times New Roman" w:cs="Times New Roman"/>
          <w:color w:val="auto"/>
          <w:szCs w:val="24"/>
          <w:highlight w:val="none"/>
          <w:u w:val="single"/>
        </w:rPr>
      </w:pPr>
      <w:r>
        <w:rPr>
          <w:rFonts w:hint="default" w:ascii="Times New Roman" w:hAnsi="Times New Roman" w:cs="Times New Roman"/>
          <w:color w:val="auto"/>
          <w:szCs w:val="24"/>
          <w:highlight w:val="none"/>
        </w:rPr>
        <w:t>施工费支付时间：以最终签订的合同为准。</w:t>
      </w:r>
    </w:p>
    <w:bookmarkEnd w:id="192"/>
    <w:bookmarkEnd w:id="193"/>
    <w:bookmarkEnd w:id="194"/>
    <w:bookmarkEnd w:id="195"/>
    <w:bookmarkEnd w:id="196"/>
    <w:bookmarkEnd w:id="197"/>
    <w:p w14:paraId="214DDE68">
      <w:pPr>
        <w:widowControl/>
        <w:spacing w:line="360" w:lineRule="auto"/>
        <w:ind w:firstLine="482"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七、合同文件构成</w:t>
      </w:r>
    </w:p>
    <w:p w14:paraId="104036B6">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本协议书与下列文件一起构成合同文件：</w:t>
      </w:r>
    </w:p>
    <w:p w14:paraId="7FC74681">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成交</w:t>
      </w:r>
      <w:r>
        <w:rPr>
          <w:rFonts w:hint="default" w:ascii="Times New Roman" w:hAnsi="Times New Roman" w:eastAsia="宋体" w:cs="Times New Roman"/>
          <w:color w:val="auto"/>
          <w:kern w:val="0"/>
          <w:sz w:val="24"/>
          <w:szCs w:val="24"/>
          <w:highlight w:val="none"/>
        </w:rPr>
        <w:t>通知书；</w:t>
      </w:r>
    </w:p>
    <w:p w14:paraId="6DF881D6">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lang w:val="en-US" w:eastAsia="zh-CN"/>
        </w:rPr>
        <w:t>竞争性磋商</w:t>
      </w:r>
      <w:r>
        <w:rPr>
          <w:rFonts w:hint="default" w:ascii="Times New Roman" w:hAnsi="Times New Roman" w:eastAsia="宋体" w:cs="Times New Roman"/>
          <w:color w:val="auto"/>
          <w:kern w:val="0"/>
          <w:sz w:val="24"/>
          <w:szCs w:val="24"/>
          <w:highlight w:val="none"/>
          <w:lang w:eastAsia="zh-CN"/>
        </w:rPr>
        <w:t>文件</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eastAsia="zh-CN"/>
        </w:rPr>
        <w:t>响应文件</w:t>
      </w:r>
      <w:r>
        <w:rPr>
          <w:rFonts w:hint="default" w:ascii="Times New Roman" w:hAnsi="Times New Roman" w:eastAsia="宋体" w:cs="Times New Roman"/>
          <w:color w:val="auto"/>
          <w:kern w:val="0"/>
          <w:sz w:val="24"/>
          <w:szCs w:val="24"/>
          <w:highlight w:val="none"/>
        </w:rPr>
        <w:t>及其附录；</w:t>
      </w:r>
    </w:p>
    <w:p w14:paraId="6FFFA2C3">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(3)专用合同条款及其附件；</w:t>
      </w:r>
    </w:p>
    <w:p w14:paraId="795DA627">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乙方</w:t>
      </w:r>
      <w:r>
        <w:rPr>
          <w:rFonts w:hint="default" w:ascii="Times New Roman" w:hAnsi="Times New Roman" w:eastAsia="宋体" w:cs="Times New Roman"/>
          <w:color w:val="auto"/>
          <w:kern w:val="0"/>
          <w:sz w:val="24"/>
          <w:szCs w:val="24"/>
          <w:highlight w:val="none"/>
        </w:rPr>
        <w:t>营业执照复印件(加盖公章)、法定代表人身份证复印件(加盖公章)</w:t>
      </w:r>
      <w:r>
        <w:rPr>
          <w:rFonts w:hint="default" w:ascii="Times New Roman" w:hAnsi="Times New Roman" w:eastAsia="宋体" w:cs="Times New Roman"/>
          <w:color w:val="auto"/>
          <w:kern w:val="0"/>
          <w:sz w:val="24"/>
          <w:szCs w:val="24"/>
          <w:highlight w:val="none"/>
          <w:lang w:eastAsia="zh-CN"/>
        </w:rPr>
        <w:t>；</w:t>
      </w:r>
    </w:p>
    <w:p w14:paraId="217C14DB">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乙方</w:t>
      </w:r>
      <w:r>
        <w:rPr>
          <w:rFonts w:hint="default" w:ascii="Times New Roman" w:hAnsi="Times New Roman" w:eastAsia="宋体" w:cs="Times New Roman"/>
          <w:color w:val="auto"/>
          <w:kern w:val="0"/>
          <w:sz w:val="24"/>
          <w:szCs w:val="24"/>
          <w:highlight w:val="none"/>
        </w:rPr>
        <w:t>施工人员相关资质证书</w:t>
      </w:r>
      <w:r>
        <w:rPr>
          <w:rFonts w:hint="default" w:ascii="Times New Roman" w:hAnsi="Times New Roman" w:eastAsia="宋体" w:cs="Times New Roman"/>
          <w:color w:val="auto"/>
          <w:kern w:val="0"/>
          <w:sz w:val="24"/>
          <w:szCs w:val="24"/>
          <w:highlight w:val="none"/>
          <w:lang w:eastAsia="zh-CN"/>
        </w:rPr>
        <w:t>；</w:t>
      </w:r>
    </w:p>
    <w:p w14:paraId="7A3D626F">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rPr>
        <w:t>)其他合同文件。</w:t>
      </w:r>
    </w:p>
    <w:p w14:paraId="4E996EAF">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在合同订立及履行过程中形成的与合同有关的文件均构成合同文件组成部分。</w:t>
      </w:r>
    </w:p>
    <w:p w14:paraId="707243AD">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A50EBB1">
      <w:pPr>
        <w:widowControl/>
        <w:spacing w:before="120" w:beforeLines="50" w:after="120" w:afterLines="50" w:line="360" w:lineRule="auto"/>
        <w:ind w:firstLine="482" w:firstLineChars="200"/>
        <w:jc w:val="left"/>
        <w:rPr>
          <w:rFonts w:hint="default" w:ascii="Times New Roman" w:hAnsi="Times New Roman" w:eastAsia="宋体" w:cs="Times New Roman"/>
          <w:b/>
          <w:bCs/>
          <w:color w:val="auto"/>
          <w:kern w:val="0"/>
          <w:sz w:val="24"/>
          <w:szCs w:val="24"/>
          <w:highlight w:val="none"/>
        </w:rPr>
      </w:pPr>
      <w:bookmarkStart w:id="198" w:name="_Toc365905155"/>
      <w:bookmarkEnd w:id="198"/>
      <w:bookmarkStart w:id="199" w:name="_Toc365905217"/>
      <w:bookmarkEnd w:id="199"/>
      <w:bookmarkStart w:id="200" w:name="_Toc351203487"/>
      <w:bookmarkEnd w:id="200"/>
      <w:bookmarkStart w:id="201" w:name="_Toc365905031"/>
      <w:bookmarkEnd w:id="201"/>
      <w:bookmarkStart w:id="202" w:name="_Toc365905093"/>
      <w:bookmarkEnd w:id="202"/>
      <w:bookmarkStart w:id="203" w:name="_Toc365905279"/>
      <w:bookmarkEnd w:id="203"/>
      <w:r>
        <w:rPr>
          <w:rFonts w:hint="default" w:ascii="Times New Roman" w:hAnsi="Times New Roman" w:eastAsia="宋体" w:cs="Times New Roman"/>
          <w:b/>
          <w:bCs/>
          <w:color w:val="auto"/>
          <w:kern w:val="0"/>
          <w:sz w:val="24"/>
          <w:szCs w:val="24"/>
          <w:highlight w:val="none"/>
        </w:rPr>
        <w:t>八、承诺</w:t>
      </w:r>
    </w:p>
    <w:p w14:paraId="434871A6">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甲方</w:t>
      </w:r>
      <w:r>
        <w:rPr>
          <w:rFonts w:hint="default" w:ascii="Times New Roman" w:hAnsi="Times New Roman" w:eastAsia="宋体" w:cs="Times New Roman"/>
          <w:color w:val="auto"/>
          <w:kern w:val="0"/>
          <w:sz w:val="24"/>
          <w:szCs w:val="24"/>
          <w:highlight w:val="none"/>
        </w:rPr>
        <w:t>承诺按照法律规定履行项目审批手续、筹集工程建设资金并按照合同约定的期限和方式支付合同价款。</w:t>
      </w:r>
    </w:p>
    <w:p w14:paraId="38115788">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lang w:val="en-US" w:eastAsia="zh-CN"/>
        </w:rPr>
        <w:t>乙方</w:t>
      </w:r>
      <w:r>
        <w:rPr>
          <w:rFonts w:hint="default" w:ascii="Times New Roman" w:hAnsi="Times New Roman" w:eastAsia="宋体" w:cs="Times New Roman"/>
          <w:color w:val="auto"/>
          <w:kern w:val="0"/>
          <w:sz w:val="24"/>
          <w:szCs w:val="24"/>
          <w:highlight w:val="none"/>
        </w:rPr>
        <w:t>承诺按照法律规定及合同约定组织完成工程施工</w:t>
      </w:r>
      <w:r>
        <w:rPr>
          <w:rFonts w:hint="default" w:ascii="Times New Roman" w:hAnsi="Times New Roman" w:eastAsia="宋体" w:cs="Times New Roman"/>
          <w:color w:val="auto"/>
          <w:kern w:val="0"/>
          <w:sz w:val="24"/>
          <w:szCs w:val="24"/>
          <w:highlight w:val="none"/>
          <w:lang w:val="en-US" w:eastAsia="zh-CN"/>
        </w:rPr>
        <w:t>任务</w:t>
      </w:r>
      <w:r>
        <w:rPr>
          <w:rFonts w:hint="default" w:ascii="Times New Roman" w:hAnsi="Times New Roman" w:eastAsia="宋体" w:cs="Times New Roman"/>
          <w:color w:val="auto"/>
          <w:kern w:val="0"/>
          <w:sz w:val="24"/>
          <w:szCs w:val="24"/>
          <w:highlight w:val="none"/>
        </w:rPr>
        <w:t>，确保工程质量和安全，不进行转包及分包，并在缺陷责任期及保修期内承担相应的工程维修责任。</w:t>
      </w:r>
    </w:p>
    <w:p w14:paraId="7C5A677A">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lang w:val="en-US" w:eastAsia="zh-CN"/>
        </w:rPr>
        <w:t>甲方</w:t>
      </w:r>
      <w:r>
        <w:rPr>
          <w:rFonts w:hint="default" w:ascii="Times New Roman" w:hAnsi="Times New Roman" w:eastAsia="宋体" w:cs="Times New Roman"/>
          <w:color w:val="auto"/>
          <w:kern w:val="0"/>
          <w:sz w:val="24"/>
          <w:szCs w:val="24"/>
          <w:highlight w:val="none"/>
        </w:rPr>
        <w:t>和</w:t>
      </w:r>
      <w:r>
        <w:rPr>
          <w:rFonts w:hint="default" w:ascii="Times New Roman" w:hAnsi="Times New Roman" w:eastAsia="宋体" w:cs="Times New Roman"/>
          <w:color w:val="auto"/>
          <w:kern w:val="0"/>
          <w:sz w:val="24"/>
          <w:szCs w:val="24"/>
          <w:highlight w:val="none"/>
          <w:lang w:val="en-US" w:eastAsia="zh-CN"/>
        </w:rPr>
        <w:t>乙方</w:t>
      </w:r>
      <w:r>
        <w:rPr>
          <w:rFonts w:hint="default" w:ascii="Times New Roman" w:hAnsi="Times New Roman" w:eastAsia="宋体" w:cs="Times New Roman"/>
          <w:color w:val="auto"/>
          <w:kern w:val="0"/>
          <w:sz w:val="24"/>
          <w:szCs w:val="24"/>
          <w:highlight w:val="none"/>
        </w:rPr>
        <w:t>通过</w:t>
      </w:r>
      <w:r>
        <w:rPr>
          <w:rFonts w:hint="default" w:ascii="Times New Roman" w:hAnsi="Times New Roman" w:eastAsia="宋体" w:cs="Times New Roman"/>
          <w:color w:val="auto"/>
          <w:kern w:val="0"/>
          <w:sz w:val="24"/>
          <w:szCs w:val="24"/>
          <w:highlight w:val="none"/>
          <w:lang w:val="en-US" w:eastAsia="zh-CN"/>
        </w:rPr>
        <w:t>竞争性磋商</w:t>
      </w:r>
      <w:r>
        <w:rPr>
          <w:rFonts w:hint="default" w:ascii="Times New Roman" w:hAnsi="Times New Roman" w:eastAsia="宋体" w:cs="Times New Roman"/>
          <w:color w:val="auto"/>
          <w:kern w:val="0"/>
          <w:sz w:val="24"/>
          <w:szCs w:val="24"/>
          <w:highlight w:val="none"/>
        </w:rPr>
        <w:t>标形式签订合同的，双方理解并承诺不再就同一工程另行签订与合同实质性内容相背离的协议。</w:t>
      </w:r>
    </w:p>
    <w:p w14:paraId="56B61733">
      <w:pPr>
        <w:widowControl/>
        <w:spacing w:line="360" w:lineRule="auto"/>
        <w:ind w:firstLine="482" w:firstLineChars="200"/>
        <w:jc w:val="left"/>
        <w:rPr>
          <w:rFonts w:hint="default" w:ascii="Times New Roman" w:hAnsi="Times New Roman" w:eastAsia="宋体" w:cs="Times New Roman"/>
          <w:b/>
          <w:bCs/>
          <w:color w:val="auto"/>
          <w:kern w:val="0"/>
          <w:sz w:val="24"/>
          <w:szCs w:val="24"/>
          <w:highlight w:val="none"/>
        </w:rPr>
      </w:pPr>
      <w:bookmarkStart w:id="204" w:name="_Toc351203488"/>
      <w:bookmarkEnd w:id="204"/>
      <w:bookmarkStart w:id="205" w:name="_Toc365905280"/>
      <w:bookmarkEnd w:id="205"/>
      <w:bookmarkStart w:id="206" w:name="_Toc365905032"/>
      <w:bookmarkEnd w:id="206"/>
      <w:bookmarkStart w:id="207" w:name="_Toc365905094"/>
      <w:bookmarkEnd w:id="207"/>
      <w:bookmarkStart w:id="208" w:name="_Toc365905218"/>
      <w:bookmarkEnd w:id="208"/>
      <w:bookmarkStart w:id="209" w:name="_Toc351203489"/>
      <w:bookmarkEnd w:id="209"/>
      <w:bookmarkStart w:id="210" w:name="_Toc365905156"/>
      <w:bookmarkEnd w:id="210"/>
      <w:r>
        <w:rPr>
          <w:rFonts w:hint="default" w:ascii="Times New Roman" w:hAnsi="Times New Roman" w:eastAsia="宋体" w:cs="Times New Roman"/>
          <w:b/>
          <w:bCs/>
          <w:color w:val="auto"/>
          <w:kern w:val="0"/>
          <w:sz w:val="24"/>
          <w:szCs w:val="24"/>
          <w:highlight w:val="none"/>
        </w:rPr>
        <w:t>九、签订时间</w:t>
      </w:r>
    </w:p>
    <w:p w14:paraId="6FC882DD">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本合同于</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日签订。</w:t>
      </w:r>
    </w:p>
    <w:p w14:paraId="217574F8">
      <w:pPr>
        <w:widowControl/>
        <w:spacing w:before="120" w:beforeLines="50" w:after="120" w:afterLines="50" w:line="360" w:lineRule="auto"/>
        <w:ind w:firstLine="482" w:firstLineChars="200"/>
        <w:jc w:val="left"/>
        <w:rPr>
          <w:rFonts w:hint="default" w:ascii="Times New Roman" w:hAnsi="Times New Roman" w:eastAsia="宋体" w:cs="Times New Roman"/>
          <w:b/>
          <w:bCs/>
          <w:color w:val="auto"/>
          <w:kern w:val="0"/>
          <w:sz w:val="24"/>
          <w:szCs w:val="24"/>
          <w:highlight w:val="none"/>
        </w:rPr>
      </w:pPr>
      <w:bookmarkStart w:id="211" w:name="_Toc351203490"/>
      <w:bookmarkEnd w:id="211"/>
      <w:bookmarkStart w:id="212" w:name="_Toc365905157"/>
      <w:bookmarkEnd w:id="212"/>
      <w:bookmarkStart w:id="213" w:name="_Toc365905281"/>
      <w:bookmarkEnd w:id="213"/>
      <w:bookmarkStart w:id="214" w:name="_Toc365905095"/>
      <w:bookmarkEnd w:id="214"/>
      <w:bookmarkStart w:id="215" w:name="_Toc365905219"/>
      <w:bookmarkEnd w:id="215"/>
      <w:bookmarkStart w:id="216" w:name="_Toc365905033"/>
      <w:bookmarkEnd w:id="216"/>
      <w:r>
        <w:rPr>
          <w:rFonts w:hint="default" w:ascii="Times New Roman" w:hAnsi="Times New Roman" w:eastAsia="宋体" w:cs="Times New Roman"/>
          <w:b/>
          <w:bCs/>
          <w:color w:val="auto"/>
          <w:kern w:val="0"/>
          <w:sz w:val="24"/>
          <w:szCs w:val="24"/>
          <w:highlight w:val="none"/>
        </w:rPr>
        <w:t>十、签订地点</w:t>
      </w:r>
    </w:p>
    <w:p w14:paraId="7F16FC56">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本合同在</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签订。</w:t>
      </w:r>
    </w:p>
    <w:p w14:paraId="6310D2A5">
      <w:pPr>
        <w:widowControl/>
        <w:spacing w:before="120" w:beforeLines="50" w:after="120" w:afterLines="50" w:line="360" w:lineRule="auto"/>
        <w:ind w:firstLine="482" w:firstLineChars="200"/>
        <w:jc w:val="left"/>
        <w:rPr>
          <w:rFonts w:hint="default" w:ascii="Times New Roman" w:hAnsi="Times New Roman" w:eastAsia="宋体" w:cs="Times New Roman"/>
          <w:b/>
          <w:bCs/>
          <w:color w:val="auto"/>
          <w:kern w:val="0"/>
          <w:sz w:val="24"/>
          <w:szCs w:val="24"/>
          <w:highlight w:val="none"/>
        </w:rPr>
      </w:pPr>
      <w:bookmarkStart w:id="217" w:name="_Toc365905282"/>
      <w:bookmarkEnd w:id="217"/>
      <w:bookmarkStart w:id="218" w:name="_Toc365905034"/>
      <w:bookmarkEnd w:id="218"/>
      <w:bookmarkStart w:id="219" w:name="_Toc365905096"/>
      <w:bookmarkEnd w:id="219"/>
      <w:bookmarkStart w:id="220" w:name="_Toc365905220"/>
      <w:bookmarkEnd w:id="220"/>
      <w:bookmarkStart w:id="221" w:name="_Toc365905158"/>
      <w:bookmarkEnd w:id="221"/>
      <w:bookmarkStart w:id="222" w:name="_Toc351203491"/>
      <w:bookmarkEnd w:id="222"/>
      <w:r>
        <w:rPr>
          <w:rFonts w:hint="default" w:ascii="Times New Roman" w:hAnsi="Times New Roman" w:eastAsia="宋体" w:cs="Times New Roman"/>
          <w:b/>
          <w:bCs/>
          <w:color w:val="auto"/>
          <w:kern w:val="0"/>
          <w:sz w:val="24"/>
          <w:szCs w:val="24"/>
          <w:highlight w:val="none"/>
        </w:rPr>
        <w:t>十</w:t>
      </w:r>
      <w:r>
        <w:rPr>
          <w:rFonts w:hint="default" w:ascii="Times New Roman" w:hAnsi="Times New Roman" w:eastAsia="宋体" w:cs="Times New Roman"/>
          <w:b/>
          <w:bCs/>
          <w:color w:val="auto"/>
          <w:kern w:val="0"/>
          <w:sz w:val="24"/>
          <w:szCs w:val="24"/>
          <w:highlight w:val="none"/>
          <w:lang w:val="en-US" w:eastAsia="zh-CN"/>
        </w:rPr>
        <w:t>一</w:t>
      </w:r>
      <w:r>
        <w:rPr>
          <w:rFonts w:hint="default" w:ascii="Times New Roman" w:hAnsi="Times New Roman" w:eastAsia="宋体" w:cs="Times New Roman"/>
          <w:b/>
          <w:bCs/>
          <w:color w:val="auto"/>
          <w:kern w:val="0"/>
          <w:sz w:val="24"/>
          <w:szCs w:val="24"/>
          <w:highlight w:val="none"/>
        </w:rPr>
        <w:t>、补充协议</w:t>
      </w:r>
    </w:p>
    <w:p w14:paraId="384522D0">
      <w:pPr>
        <w:widowControl/>
        <w:spacing w:line="360" w:lineRule="auto"/>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合同未尽事宜，合同当事人另行签订补充协议，补充协议是合同的组成部分。</w:t>
      </w:r>
    </w:p>
    <w:p w14:paraId="53D1462F">
      <w:pPr>
        <w:widowControl/>
        <w:spacing w:before="120" w:beforeLines="50" w:after="120" w:afterLines="50" w:line="360" w:lineRule="auto"/>
        <w:ind w:firstLine="482" w:firstLineChars="200"/>
        <w:jc w:val="left"/>
        <w:rPr>
          <w:rFonts w:hint="default" w:ascii="Times New Roman" w:hAnsi="Times New Roman" w:eastAsia="宋体" w:cs="Times New Roman"/>
          <w:b/>
          <w:bCs/>
          <w:color w:val="auto"/>
          <w:kern w:val="0"/>
          <w:sz w:val="24"/>
          <w:szCs w:val="24"/>
          <w:highlight w:val="none"/>
        </w:rPr>
      </w:pPr>
      <w:bookmarkStart w:id="223" w:name="_Toc365905283"/>
      <w:bookmarkEnd w:id="223"/>
      <w:bookmarkStart w:id="224" w:name="_Toc351203492"/>
      <w:bookmarkEnd w:id="224"/>
      <w:bookmarkStart w:id="225" w:name="_Toc365905221"/>
      <w:bookmarkEnd w:id="225"/>
      <w:bookmarkStart w:id="226" w:name="_Toc365905035"/>
      <w:bookmarkEnd w:id="226"/>
      <w:bookmarkStart w:id="227" w:name="_Toc365905159"/>
      <w:bookmarkEnd w:id="227"/>
      <w:bookmarkStart w:id="228" w:name="_Toc365905097"/>
      <w:bookmarkEnd w:id="228"/>
      <w:r>
        <w:rPr>
          <w:rFonts w:hint="default" w:ascii="Times New Roman" w:hAnsi="Times New Roman" w:eastAsia="宋体" w:cs="Times New Roman"/>
          <w:b/>
          <w:bCs/>
          <w:color w:val="auto"/>
          <w:kern w:val="0"/>
          <w:sz w:val="24"/>
          <w:szCs w:val="24"/>
          <w:highlight w:val="none"/>
        </w:rPr>
        <w:t>十</w:t>
      </w:r>
      <w:r>
        <w:rPr>
          <w:rFonts w:hint="default" w:ascii="Times New Roman" w:hAnsi="Times New Roman" w:eastAsia="宋体" w:cs="Times New Roman"/>
          <w:b/>
          <w:bCs/>
          <w:color w:val="auto"/>
          <w:kern w:val="0"/>
          <w:sz w:val="24"/>
          <w:szCs w:val="24"/>
          <w:highlight w:val="none"/>
          <w:lang w:val="en-US" w:eastAsia="zh-CN"/>
        </w:rPr>
        <w:t>二</w:t>
      </w:r>
      <w:r>
        <w:rPr>
          <w:rFonts w:hint="default" w:ascii="Times New Roman" w:hAnsi="Times New Roman" w:eastAsia="宋体" w:cs="Times New Roman"/>
          <w:b/>
          <w:bCs/>
          <w:color w:val="auto"/>
          <w:kern w:val="0"/>
          <w:sz w:val="24"/>
          <w:szCs w:val="24"/>
          <w:highlight w:val="none"/>
        </w:rPr>
        <w:t>、合同生效</w:t>
      </w:r>
    </w:p>
    <w:p w14:paraId="3108A663">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本合同自</w:t>
      </w:r>
      <w:r>
        <w:rPr>
          <w:rFonts w:hint="default" w:ascii="Times New Roman" w:hAnsi="Times New Roman" w:eastAsia="宋体" w:cs="Times New Roman"/>
          <w:color w:val="auto"/>
          <w:kern w:val="0"/>
          <w:sz w:val="24"/>
          <w:szCs w:val="24"/>
          <w:highlight w:val="none"/>
          <w:u w:val="single"/>
          <w:lang w:val="en-US" w:eastAsia="zh-CN"/>
        </w:rPr>
        <w:t xml:space="preserve">            </w:t>
      </w:r>
      <w:r>
        <w:rPr>
          <w:rFonts w:hint="default" w:ascii="Times New Roman" w:hAnsi="Times New Roman" w:eastAsia="宋体" w:cs="Times New Roman"/>
          <w:color w:val="auto"/>
          <w:kern w:val="0"/>
          <w:sz w:val="24"/>
          <w:szCs w:val="24"/>
          <w:highlight w:val="none"/>
          <w:u w:val="none"/>
          <w:lang w:val="en-US" w:eastAsia="zh-CN"/>
        </w:rPr>
        <w:t>之日起</w:t>
      </w:r>
      <w:r>
        <w:rPr>
          <w:rFonts w:hint="default" w:ascii="Times New Roman" w:hAnsi="Times New Roman" w:eastAsia="宋体" w:cs="Times New Roman"/>
          <w:color w:val="auto"/>
          <w:kern w:val="0"/>
          <w:sz w:val="24"/>
          <w:szCs w:val="24"/>
          <w:highlight w:val="none"/>
        </w:rPr>
        <w:t>生效。</w:t>
      </w:r>
    </w:p>
    <w:p w14:paraId="01C3C76C">
      <w:pPr>
        <w:widowControl/>
        <w:spacing w:before="120" w:beforeLines="50" w:after="120" w:afterLines="50" w:line="360" w:lineRule="auto"/>
        <w:ind w:firstLine="482" w:firstLineChars="200"/>
        <w:jc w:val="left"/>
        <w:rPr>
          <w:rFonts w:hint="default" w:ascii="Times New Roman" w:hAnsi="Times New Roman" w:eastAsia="宋体" w:cs="Times New Roman"/>
          <w:b/>
          <w:bCs/>
          <w:color w:val="auto"/>
          <w:kern w:val="0"/>
          <w:sz w:val="24"/>
          <w:szCs w:val="24"/>
          <w:highlight w:val="none"/>
        </w:rPr>
      </w:pPr>
      <w:bookmarkStart w:id="229" w:name="_Toc351203493"/>
      <w:bookmarkEnd w:id="229"/>
      <w:bookmarkStart w:id="230" w:name="_Toc365905222"/>
      <w:bookmarkEnd w:id="230"/>
      <w:bookmarkStart w:id="231" w:name="_Toc365905160"/>
      <w:bookmarkEnd w:id="231"/>
      <w:bookmarkStart w:id="232" w:name="_Toc365905098"/>
      <w:bookmarkEnd w:id="232"/>
      <w:bookmarkStart w:id="233" w:name="_Toc365905284"/>
      <w:bookmarkEnd w:id="233"/>
      <w:bookmarkStart w:id="234" w:name="_Toc365905036"/>
      <w:bookmarkEnd w:id="234"/>
      <w:r>
        <w:rPr>
          <w:rFonts w:hint="default" w:ascii="Times New Roman" w:hAnsi="Times New Roman" w:eastAsia="宋体" w:cs="Times New Roman"/>
          <w:b/>
          <w:bCs/>
          <w:color w:val="auto"/>
          <w:kern w:val="0"/>
          <w:sz w:val="24"/>
          <w:szCs w:val="24"/>
          <w:highlight w:val="none"/>
        </w:rPr>
        <w:t>十</w:t>
      </w:r>
      <w:r>
        <w:rPr>
          <w:rFonts w:hint="default" w:ascii="Times New Roman" w:hAnsi="Times New Roman" w:eastAsia="宋体" w:cs="Times New Roman"/>
          <w:b/>
          <w:bCs/>
          <w:color w:val="auto"/>
          <w:kern w:val="0"/>
          <w:sz w:val="24"/>
          <w:szCs w:val="24"/>
          <w:highlight w:val="none"/>
          <w:lang w:val="en-US" w:eastAsia="zh-CN"/>
        </w:rPr>
        <w:t>三</w:t>
      </w:r>
      <w:r>
        <w:rPr>
          <w:rFonts w:hint="default" w:ascii="Times New Roman" w:hAnsi="Times New Roman" w:eastAsia="宋体" w:cs="Times New Roman"/>
          <w:b/>
          <w:bCs/>
          <w:color w:val="auto"/>
          <w:kern w:val="0"/>
          <w:sz w:val="24"/>
          <w:szCs w:val="24"/>
          <w:highlight w:val="none"/>
        </w:rPr>
        <w:t>、合同份数</w:t>
      </w:r>
    </w:p>
    <w:p w14:paraId="01598DCB">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本合同一式</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份，均具有同等法律效力，</w:t>
      </w:r>
      <w:r>
        <w:rPr>
          <w:rFonts w:hint="default" w:ascii="Times New Roman" w:hAnsi="Times New Roman" w:eastAsia="宋体" w:cs="Times New Roman"/>
          <w:color w:val="auto"/>
          <w:kern w:val="0"/>
          <w:sz w:val="24"/>
          <w:szCs w:val="24"/>
          <w:highlight w:val="none"/>
          <w:lang w:val="en-US" w:eastAsia="zh-CN"/>
        </w:rPr>
        <w:t>甲方</w:t>
      </w:r>
      <w:r>
        <w:rPr>
          <w:rFonts w:hint="default" w:ascii="Times New Roman" w:hAnsi="Times New Roman" w:eastAsia="宋体" w:cs="Times New Roman"/>
          <w:color w:val="auto"/>
          <w:kern w:val="0"/>
          <w:sz w:val="24"/>
          <w:szCs w:val="24"/>
          <w:highlight w:val="none"/>
        </w:rPr>
        <w:t>执</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份，</w:t>
      </w:r>
      <w:r>
        <w:rPr>
          <w:rFonts w:hint="default" w:ascii="Times New Roman" w:hAnsi="Times New Roman" w:eastAsia="宋体" w:cs="Times New Roman"/>
          <w:color w:val="auto"/>
          <w:kern w:val="0"/>
          <w:sz w:val="24"/>
          <w:szCs w:val="24"/>
          <w:highlight w:val="none"/>
          <w:lang w:val="en-US" w:eastAsia="zh-CN"/>
        </w:rPr>
        <w:t>乙方</w:t>
      </w:r>
      <w:r>
        <w:rPr>
          <w:rFonts w:hint="default" w:ascii="Times New Roman" w:hAnsi="Times New Roman" w:eastAsia="宋体" w:cs="Times New Roman"/>
          <w:color w:val="auto"/>
          <w:kern w:val="0"/>
          <w:sz w:val="24"/>
          <w:szCs w:val="24"/>
          <w:highlight w:val="none"/>
        </w:rPr>
        <w:t>执</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份。</w:t>
      </w:r>
    </w:p>
    <w:p w14:paraId="7DA5EDAF">
      <w:pPr>
        <w:widowControl/>
        <w:spacing w:line="360" w:lineRule="auto"/>
        <w:jc w:val="left"/>
        <w:rPr>
          <w:rFonts w:hint="default" w:ascii="Times New Roman" w:hAnsi="Times New Roman" w:eastAsia="宋体" w:cs="Times New Roman"/>
          <w:color w:val="auto"/>
          <w:kern w:val="0"/>
          <w:sz w:val="24"/>
          <w:szCs w:val="24"/>
          <w:highlight w:val="none"/>
        </w:rPr>
      </w:pPr>
    </w:p>
    <w:p w14:paraId="05110664">
      <w:pPr>
        <w:widowControl/>
        <w:spacing w:line="360" w:lineRule="auto"/>
        <w:jc w:val="left"/>
        <w:rPr>
          <w:rFonts w:hint="default" w:ascii="Times New Roman" w:hAnsi="Times New Roman" w:eastAsia="宋体" w:cs="Times New Roman"/>
          <w:color w:val="auto"/>
          <w:kern w:val="0"/>
          <w:sz w:val="24"/>
          <w:szCs w:val="24"/>
          <w:highlight w:val="none"/>
        </w:rPr>
        <w:sectPr>
          <w:pgSz w:w="11906" w:h="16838"/>
          <w:pgMar w:top="1418" w:right="1134" w:bottom="1134" w:left="1417" w:header="936" w:footer="720" w:gutter="0"/>
          <w:cols w:space="720" w:num="1"/>
          <w:docGrid w:linePitch="331" w:charSpace="0"/>
        </w:sectPr>
      </w:pPr>
    </w:p>
    <w:p w14:paraId="4A5C62D1">
      <w:pPr>
        <w:widowControl/>
        <w:spacing w:line="360" w:lineRule="auto"/>
        <w:jc w:val="left"/>
        <w:rPr>
          <w:rFonts w:hint="default" w:ascii="Times New Roman" w:hAnsi="Times New Roman" w:eastAsia="宋体" w:cs="Times New Roman"/>
          <w:color w:val="auto"/>
          <w:kern w:val="0"/>
          <w:sz w:val="24"/>
          <w:szCs w:val="24"/>
          <w:highlight w:val="none"/>
        </w:rPr>
      </w:pPr>
    </w:p>
    <w:p w14:paraId="33C8F139">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甲方</w:t>
      </w:r>
      <w:r>
        <w:rPr>
          <w:rFonts w:hint="default" w:ascii="Times New Roman" w:hAnsi="Times New Roman" w:eastAsia="宋体" w:cs="Times New Roman"/>
          <w:color w:val="auto"/>
          <w:kern w:val="0"/>
          <w:sz w:val="24"/>
          <w:szCs w:val="24"/>
          <w:highlight w:val="none"/>
        </w:rPr>
        <w:t>(公章)：</w:t>
      </w:r>
      <w:r>
        <w:rPr>
          <w:rFonts w:hint="default" w:ascii="Times New Roman" w:hAnsi="Times New Roman" w:eastAsia="宋体" w:cs="Times New Roman"/>
          <w:color w:val="auto"/>
          <w:kern w:val="0"/>
          <w:sz w:val="24"/>
          <w:szCs w:val="24"/>
          <w:highlight w:val="none"/>
          <w:lang w:eastAsia="zh-CN"/>
        </w:rPr>
        <w:t>楚雄医药高等专科学校</w:t>
      </w:r>
      <w:r>
        <w:rPr>
          <w:rFonts w:hint="default" w:ascii="Times New Roman" w:hAnsi="Times New Roman" w:eastAsia="宋体"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lang w:val="en-US" w:eastAsia="zh-CN"/>
        </w:rPr>
        <w:t>乙方</w:t>
      </w:r>
      <w:r>
        <w:rPr>
          <w:rFonts w:hint="default" w:ascii="Times New Roman" w:hAnsi="Times New Roman" w:eastAsia="宋体" w:cs="Times New Roman"/>
          <w:color w:val="auto"/>
          <w:kern w:val="0"/>
          <w:sz w:val="24"/>
          <w:szCs w:val="24"/>
          <w:highlight w:val="none"/>
        </w:rPr>
        <w:t>(公章)：</w:t>
      </w:r>
    </w:p>
    <w:p w14:paraId="7C97D29D">
      <w:pPr>
        <w:widowControl/>
        <w:spacing w:line="360" w:lineRule="auto"/>
        <w:jc w:val="left"/>
        <w:rPr>
          <w:rFonts w:hint="default" w:ascii="Times New Roman" w:hAnsi="Times New Roman" w:eastAsia="宋体" w:cs="Times New Roman"/>
          <w:color w:val="auto"/>
          <w:kern w:val="0"/>
          <w:sz w:val="24"/>
          <w:szCs w:val="24"/>
          <w:highlight w:val="none"/>
        </w:rPr>
      </w:pPr>
    </w:p>
    <w:p w14:paraId="38DB320F">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法定代表人或委托代理人(签字)：                   法定代表人或委托代理人(签字)：</w:t>
      </w:r>
    </w:p>
    <w:p w14:paraId="3B1D401E">
      <w:pPr>
        <w:widowControl/>
        <w:spacing w:line="360" w:lineRule="auto"/>
        <w:jc w:val="left"/>
        <w:rPr>
          <w:rFonts w:hint="default" w:ascii="Times New Roman" w:hAnsi="Times New Roman" w:eastAsia="宋体" w:cs="Times New Roman"/>
          <w:color w:val="auto"/>
          <w:kern w:val="0"/>
          <w:sz w:val="24"/>
          <w:szCs w:val="24"/>
          <w:highlight w:val="none"/>
          <w:u w:val="single"/>
        </w:rPr>
      </w:pPr>
      <w:r>
        <w:rPr>
          <w:rFonts w:hint="default" w:ascii="Times New Roman" w:hAnsi="Times New Roman" w:eastAsia="宋体" w:cs="Times New Roman"/>
          <w:color w:val="auto"/>
          <w:kern w:val="0"/>
          <w:sz w:val="24"/>
          <w:szCs w:val="24"/>
          <w:highlight w:val="none"/>
        </w:rPr>
        <w:t>地址：                                           地址：</w:t>
      </w:r>
    </w:p>
    <w:p w14:paraId="161AA333">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邮政编码：                                       邮政编码：  </w:t>
      </w:r>
    </w:p>
    <w:p w14:paraId="2A0425B4">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电话：                                           电话：     </w:t>
      </w:r>
    </w:p>
    <w:p w14:paraId="01A51D7B">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开户银行：                  </w:t>
      </w:r>
      <w:r>
        <w:rPr>
          <w:rFonts w:hint="eastAsia"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 xml:space="preserve">          </w:t>
      </w:r>
      <w:r>
        <w:rPr>
          <w:rFonts w:hint="eastAsia"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 xml:space="preserve">开户银行：  </w:t>
      </w:r>
    </w:p>
    <w:p w14:paraId="6AF08F23">
      <w:pPr>
        <w:widowControl/>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账号：      </w:t>
      </w:r>
      <w:r>
        <w:rPr>
          <w:rFonts w:hint="default" w:ascii="Times New Roman" w:hAnsi="Times New Roman" w:eastAsia="宋体" w:cs="Times New Roman"/>
          <w:color w:val="auto"/>
          <w:kern w:val="0"/>
          <w:sz w:val="24"/>
          <w:szCs w:val="24"/>
          <w:highlight w:val="none"/>
        </w:rPr>
        <w:t xml:space="preserve">                         </w:t>
      </w:r>
      <w:r>
        <w:rPr>
          <w:rFonts w:hint="eastAsia"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 xml:space="preserve">   </w:t>
      </w:r>
      <w:r>
        <w:rPr>
          <w:rFonts w:hint="eastAsia"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账号：</w:t>
      </w:r>
    </w:p>
    <w:p w14:paraId="713E30A3">
      <w:pPr>
        <w:widowControl/>
        <w:spacing w:line="360" w:lineRule="auto"/>
        <w:ind w:firstLine="480" w:firstLineChars="200"/>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 w:val="24"/>
          <w:szCs w:val="24"/>
          <w:highlight w:val="none"/>
          <w:u w:val="single"/>
        </w:rPr>
        <w:br w:type="page"/>
      </w:r>
    </w:p>
    <w:p w14:paraId="755DB3A5">
      <w:pPr>
        <w:widowControl/>
        <w:spacing w:line="336" w:lineRule="auto"/>
        <w:ind w:firstLine="562" w:firstLineChars="200"/>
        <w:jc w:val="center"/>
        <w:outlineLvl w:val="9"/>
        <w:rPr>
          <w:rFonts w:hint="default" w:ascii="Times New Roman" w:hAnsi="Times New Roman" w:eastAsia="宋体" w:cs="Times New Roman"/>
          <w:b/>
          <w:color w:val="auto"/>
          <w:kern w:val="0"/>
          <w:sz w:val="28"/>
          <w:szCs w:val="28"/>
          <w:highlight w:val="none"/>
          <w:lang w:val="en-US" w:eastAsia="zh-CN"/>
        </w:rPr>
      </w:pPr>
      <w:bookmarkStart w:id="235" w:name="_Toc22334"/>
      <w:bookmarkEnd w:id="235"/>
      <w:bookmarkStart w:id="236" w:name="_Toc387"/>
      <w:bookmarkEnd w:id="236"/>
      <w:bookmarkStart w:id="237" w:name="_Toc19972"/>
      <w:bookmarkEnd w:id="237"/>
      <w:r>
        <w:rPr>
          <w:rFonts w:hint="default" w:ascii="Times New Roman" w:hAnsi="Times New Roman" w:eastAsia="宋体" w:cs="Times New Roman"/>
          <w:b/>
          <w:color w:val="auto"/>
          <w:kern w:val="0"/>
          <w:sz w:val="28"/>
          <w:szCs w:val="28"/>
          <w:highlight w:val="none"/>
          <w:lang w:val="en-US" w:eastAsia="zh-CN"/>
        </w:rPr>
        <w:t>第二部分 专用合同条款及其附件</w:t>
      </w:r>
    </w:p>
    <w:p w14:paraId="71279657">
      <w:pPr>
        <w:widowControl/>
        <w:spacing w:line="336" w:lineRule="auto"/>
        <w:ind w:firstLine="562" w:firstLineChars="200"/>
        <w:jc w:val="center"/>
        <w:outlineLvl w:val="9"/>
        <w:rPr>
          <w:rFonts w:hint="default" w:ascii="Times New Roman" w:hAnsi="Times New Roman" w:eastAsia="宋体" w:cs="Times New Roman"/>
          <w:b/>
          <w:color w:val="auto"/>
          <w:kern w:val="0"/>
          <w:sz w:val="28"/>
          <w:szCs w:val="28"/>
          <w:highlight w:val="none"/>
        </w:rPr>
      </w:pPr>
    </w:p>
    <w:p w14:paraId="609EACD1">
      <w:pPr>
        <w:widowControl/>
        <w:spacing w:line="336" w:lineRule="auto"/>
        <w:ind w:firstLine="562" w:firstLineChars="200"/>
        <w:jc w:val="center"/>
        <w:outlineLvl w:val="9"/>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kern w:val="0"/>
          <w:sz w:val="28"/>
          <w:szCs w:val="28"/>
          <w:highlight w:val="none"/>
        </w:rPr>
        <w:t>(此</w:t>
      </w:r>
      <w:r>
        <w:rPr>
          <w:rFonts w:hint="default" w:ascii="Times New Roman" w:hAnsi="Times New Roman" w:eastAsia="宋体" w:cs="Times New Roman"/>
          <w:b/>
          <w:color w:val="auto"/>
          <w:kern w:val="0"/>
          <w:sz w:val="28"/>
          <w:szCs w:val="28"/>
          <w:highlight w:val="none"/>
          <w:lang w:val="en-US" w:eastAsia="zh-CN"/>
        </w:rPr>
        <w:t>部分在签订合同时双方协商确定</w:t>
      </w:r>
      <w:r>
        <w:rPr>
          <w:rFonts w:hint="default" w:ascii="Times New Roman" w:hAnsi="Times New Roman" w:eastAsia="宋体" w:cs="Times New Roman"/>
          <w:b/>
          <w:color w:val="auto"/>
          <w:kern w:val="0"/>
          <w:sz w:val="28"/>
          <w:szCs w:val="28"/>
          <w:highlight w:val="none"/>
        </w:rPr>
        <w:t>)</w:t>
      </w:r>
    </w:p>
    <w:p w14:paraId="749AED72">
      <w:pPr>
        <w:widowControl/>
        <w:jc w:val="left"/>
        <w:rPr>
          <w:rFonts w:hint="default" w:ascii="Times New Roman" w:hAnsi="Times New Roman" w:eastAsia="宋体" w:cs="Times New Roman"/>
          <w:color w:val="auto"/>
          <w:kern w:val="0"/>
          <w:szCs w:val="21"/>
          <w:highlight w:val="none"/>
        </w:rPr>
      </w:pPr>
    </w:p>
    <w:p w14:paraId="12715991">
      <w:pPr>
        <w:adjustRightInd w:val="0"/>
        <w:snapToGrid w:val="0"/>
        <w:spacing w:before="120" w:beforeLines="50" w:line="360" w:lineRule="auto"/>
        <w:rPr>
          <w:rFonts w:hint="default" w:ascii="Times New Roman" w:hAnsi="Times New Roman" w:eastAsia="宋体" w:cs="Times New Roman"/>
          <w:color w:val="auto"/>
          <w:sz w:val="24"/>
          <w:szCs w:val="24"/>
          <w:highlight w:val="none"/>
        </w:rPr>
      </w:pPr>
    </w:p>
    <w:p w14:paraId="2AD52950">
      <w:pPr>
        <w:adjustRightInd w:val="0"/>
        <w:snapToGrid w:val="0"/>
        <w:spacing w:before="120" w:beforeLines="50" w:line="360" w:lineRule="auto"/>
        <w:rPr>
          <w:rFonts w:hint="default" w:ascii="Times New Roman" w:hAnsi="Times New Roman" w:eastAsia="宋体" w:cs="Times New Roman"/>
          <w:color w:val="auto"/>
          <w:sz w:val="24"/>
          <w:szCs w:val="24"/>
          <w:highlight w:val="none"/>
        </w:rPr>
      </w:pPr>
    </w:p>
    <w:p w14:paraId="0C99F08D">
      <w:pPr>
        <w:adjustRightInd w:val="0"/>
        <w:snapToGrid w:val="0"/>
        <w:spacing w:before="120" w:beforeLines="50" w:line="360" w:lineRule="auto"/>
        <w:rPr>
          <w:rFonts w:hint="default" w:ascii="Times New Roman" w:hAnsi="Times New Roman" w:eastAsia="宋体" w:cs="Times New Roman"/>
          <w:color w:val="auto"/>
          <w:sz w:val="24"/>
          <w:szCs w:val="24"/>
          <w:highlight w:val="none"/>
        </w:rPr>
      </w:pPr>
    </w:p>
    <w:p w14:paraId="74026A7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1875E5CE">
      <w:pPr>
        <w:pStyle w:val="8"/>
        <w:rPr>
          <w:rFonts w:hint="default" w:ascii="Times New Roman" w:hAnsi="Times New Roman" w:cs="Times New Roman"/>
          <w:color w:val="auto"/>
          <w:sz w:val="24"/>
          <w:highlight w:val="none"/>
        </w:rPr>
      </w:pPr>
    </w:p>
    <w:p w14:paraId="571E58C5">
      <w:pPr>
        <w:rPr>
          <w:rFonts w:hint="default" w:ascii="Times New Roman" w:hAnsi="Times New Roman" w:cs="Times New Roman"/>
          <w:color w:val="auto"/>
          <w:sz w:val="24"/>
          <w:highlight w:val="none"/>
        </w:rPr>
      </w:pPr>
    </w:p>
    <w:p w14:paraId="04675AB8">
      <w:pPr>
        <w:pStyle w:val="8"/>
        <w:rPr>
          <w:rFonts w:hint="default" w:ascii="Times New Roman" w:hAnsi="Times New Roman" w:cs="Times New Roman"/>
          <w:color w:val="auto"/>
          <w:highlight w:val="none"/>
          <w:lang w:val="en-US" w:eastAsia="zh-CN"/>
        </w:rPr>
        <w:sectPr>
          <w:pgSz w:w="11906" w:h="16838"/>
          <w:pgMar w:top="1418" w:right="1134" w:bottom="1134" w:left="1417" w:header="936" w:footer="720" w:gutter="0"/>
          <w:cols w:space="720" w:num="1"/>
          <w:docGrid w:linePitch="331" w:charSpace="0"/>
        </w:sectPr>
      </w:pPr>
    </w:p>
    <w:p w14:paraId="0E3FAF1A">
      <w:pPr>
        <w:rPr>
          <w:rFonts w:hint="default" w:ascii="Times New Roman" w:hAnsi="Times New Roman" w:cs="Times New Roman"/>
          <w:color w:val="auto"/>
          <w:sz w:val="24"/>
          <w:highlight w:val="none"/>
        </w:rPr>
      </w:pPr>
    </w:p>
    <w:bookmarkEnd w:id="133"/>
    <w:bookmarkEnd w:id="134"/>
    <w:bookmarkEnd w:id="135"/>
    <w:bookmarkEnd w:id="136"/>
    <w:p w14:paraId="2AE3509B">
      <w:pPr>
        <w:pStyle w:val="2"/>
        <w:jc w:val="center"/>
        <w:rPr>
          <w:rFonts w:hint="default" w:ascii="Times New Roman" w:hAnsi="Times New Roman" w:cs="Times New Roman"/>
          <w:color w:val="auto"/>
          <w:szCs w:val="44"/>
          <w:highlight w:val="none"/>
        </w:rPr>
      </w:pPr>
      <w:bookmarkStart w:id="238" w:name="_Toc14"/>
      <w:bookmarkEnd w:id="238"/>
      <w:r>
        <w:rPr>
          <w:rFonts w:hint="default" w:ascii="Times New Roman" w:hAnsi="Times New Roman" w:cs="Times New Roman"/>
          <w:color w:val="auto"/>
          <w:highlight w:val="none"/>
        </w:rPr>
        <w:t>第四章  磋商响应文件格式</w:t>
      </w:r>
    </w:p>
    <w:p w14:paraId="15116CC4">
      <w:pPr>
        <w:pStyle w:val="5"/>
        <w:rPr>
          <w:rFonts w:hint="default" w:ascii="Times New Roman" w:hAnsi="Times New Roman" w:cs="Times New Roman"/>
          <w:color w:val="auto"/>
          <w:highlight w:val="none"/>
        </w:rPr>
      </w:pPr>
    </w:p>
    <w:p w14:paraId="0D8B4DC5">
      <w:pPr>
        <w:rPr>
          <w:rFonts w:hint="default" w:ascii="Times New Roman" w:hAnsi="Times New Roman" w:cs="Times New Roman"/>
          <w:color w:val="auto"/>
          <w:highlight w:val="none"/>
        </w:rPr>
      </w:pPr>
    </w:p>
    <w:p w14:paraId="21A05135">
      <w:pPr>
        <w:pStyle w:val="5"/>
        <w:ind w:firstLine="723"/>
        <w:jc w:val="right"/>
        <w:rPr>
          <w:rFonts w:hint="default" w:ascii="Times New Roman" w:hAnsi="Times New Roman" w:cs="Times New Roman"/>
          <w:color w:val="auto"/>
          <w:highlight w:val="none"/>
        </w:rPr>
      </w:pPr>
      <w:r>
        <w:rPr>
          <w:rFonts w:hint="default" w:ascii="Times New Roman" w:hAnsi="Times New Roman" w:cs="Times New Roman"/>
          <w:b/>
          <w:bCs/>
          <w:color w:val="auto"/>
          <w:sz w:val="36"/>
          <w:szCs w:val="36"/>
          <w:highlight w:val="none"/>
        </w:rPr>
        <w:t>正本/副本</w:t>
      </w:r>
    </w:p>
    <w:p w14:paraId="36A74A34">
      <w:pPr>
        <w:rPr>
          <w:rFonts w:hint="default" w:ascii="Times New Roman" w:hAnsi="Times New Roman" w:cs="Times New Roman"/>
          <w:color w:val="auto"/>
          <w:highlight w:val="none"/>
        </w:rPr>
      </w:pPr>
    </w:p>
    <w:p w14:paraId="11BCA9C2">
      <w:pPr>
        <w:spacing w:line="360" w:lineRule="auto"/>
        <w:jc w:val="center"/>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楚雄医药高等专科学校济世楼前至笃行楼东面</w:t>
      </w:r>
    </w:p>
    <w:p w14:paraId="7B999A91">
      <w:pPr>
        <w:tabs>
          <w:tab w:val="left" w:pos="720"/>
        </w:tabs>
        <w:spacing w:line="360" w:lineRule="auto"/>
        <w:jc w:val="center"/>
        <w:rPr>
          <w:rFonts w:hint="default" w:ascii="Times New Roman" w:hAnsi="Times New Roman" w:cs="Times New Roman" w:eastAsiaTheme="minorEastAsia"/>
          <w:b/>
          <w:color w:val="auto"/>
          <w:sz w:val="48"/>
          <w:szCs w:val="48"/>
          <w:highlight w:val="none"/>
          <w:lang w:eastAsia="zh-CN"/>
        </w:rPr>
      </w:pPr>
      <w:r>
        <w:rPr>
          <w:rFonts w:hint="default" w:ascii="Times New Roman" w:hAnsi="Times New Roman" w:cs="Times New Roman"/>
          <w:b/>
          <w:color w:val="auto"/>
          <w:sz w:val="44"/>
          <w:szCs w:val="44"/>
          <w:highlight w:val="none"/>
          <w:lang w:val="en-US" w:eastAsia="zh-CN"/>
        </w:rPr>
        <w:t>路段供水管更换项目</w:t>
      </w:r>
    </w:p>
    <w:p w14:paraId="26414ABC">
      <w:pPr>
        <w:spacing w:line="360" w:lineRule="auto"/>
        <w:jc w:val="center"/>
        <w:rPr>
          <w:rFonts w:hint="default" w:ascii="Times New Roman" w:hAnsi="Times New Roman" w:eastAsia="宋体" w:cs="Times New Roman"/>
          <w:color w:val="auto"/>
          <w:sz w:val="32"/>
          <w:szCs w:val="32"/>
          <w:highlight w:val="none"/>
        </w:rPr>
      </w:pPr>
    </w:p>
    <w:p w14:paraId="24F90B52">
      <w:pPr>
        <w:jc w:val="center"/>
        <w:rPr>
          <w:rFonts w:hint="default" w:ascii="Times New Roman" w:hAnsi="Times New Roman" w:cs="Times New Roman"/>
          <w:b/>
          <w:bCs/>
          <w:color w:val="auto"/>
          <w:sz w:val="36"/>
          <w:szCs w:val="36"/>
          <w:highlight w:val="none"/>
        </w:rPr>
      </w:pPr>
    </w:p>
    <w:p w14:paraId="6119B37B">
      <w:pPr>
        <w:jc w:val="center"/>
        <w:rPr>
          <w:rFonts w:hint="default" w:ascii="Times New Roman" w:hAnsi="Times New Roman" w:cs="Times New Roman"/>
          <w:b/>
          <w:bCs/>
          <w:color w:val="auto"/>
          <w:sz w:val="36"/>
          <w:szCs w:val="36"/>
          <w:highlight w:val="none"/>
        </w:rPr>
      </w:pPr>
    </w:p>
    <w:p w14:paraId="63EFE388">
      <w:pPr>
        <w:jc w:val="center"/>
        <w:rPr>
          <w:rFonts w:hint="default" w:ascii="Times New Roman" w:hAnsi="Times New Roman" w:cs="Times New Roman"/>
          <w:b/>
          <w:bCs/>
          <w:color w:val="auto"/>
          <w:sz w:val="36"/>
          <w:szCs w:val="36"/>
          <w:highlight w:val="none"/>
        </w:rPr>
      </w:pPr>
    </w:p>
    <w:p w14:paraId="3CB208BF">
      <w:pPr>
        <w:spacing w:line="360" w:lineRule="auto"/>
        <w:jc w:val="center"/>
        <w:rPr>
          <w:rFonts w:hint="default" w:ascii="Times New Roman" w:hAnsi="Times New Roman" w:eastAsia="宋体" w:cs="Times New Roman"/>
          <w:color w:val="auto"/>
          <w:sz w:val="24"/>
          <w:highlight w:val="none"/>
        </w:rPr>
      </w:pPr>
    </w:p>
    <w:p w14:paraId="4FFBBD6E">
      <w:pPr>
        <w:spacing w:line="360" w:lineRule="auto"/>
        <w:jc w:val="center"/>
        <w:rPr>
          <w:rFonts w:hint="default" w:ascii="Times New Roman" w:hAnsi="Times New Roman" w:eastAsia="宋体" w:cs="Times New Roman"/>
          <w:color w:val="auto"/>
          <w:sz w:val="24"/>
          <w:highlight w:val="none"/>
        </w:rPr>
      </w:pPr>
    </w:p>
    <w:p w14:paraId="48C0DD99">
      <w:pPr>
        <w:spacing w:line="360" w:lineRule="auto"/>
        <w:jc w:val="center"/>
        <w:rPr>
          <w:rFonts w:hint="default" w:ascii="Times New Roman" w:hAnsi="Times New Roman" w:eastAsia="宋体" w:cs="Times New Roman"/>
          <w:color w:val="auto"/>
          <w:sz w:val="24"/>
          <w:highlight w:val="none"/>
        </w:rPr>
      </w:pPr>
    </w:p>
    <w:p w14:paraId="39A46572">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84"/>
          <w:szCs w:val="84"/>
          <w:highlight w:val="none"/>
        </w:rPr>
        <w:t>响应文件</w:t>
      </w:r>
    </w:p>
    <w:p w14:paraId="76B162B5">
      <w:pPr>
        <w:spacing w:line="360" w:lineRule="auto"/>
        <w:ind w:firstLine="3058" w:firstLineChars="1088"/>
        <w:rPr>
          <w:rFonts w:hint="default" w:ascii="Times New Roman" w:hAnsi="Times New Roman" w:eastAsia="宋体" w:cs="Times New Roman"/>
          <w:b/>
          <w:color w:val="auto"/>
          <w:sz w:val="28"/>
          <w:szCs w:val="28"/>
          <w:highlight w:val="none"/>
        </w:rPr>
      </w:pPr>
      <w:bookmarkStart w:id="239" w:name="_Toc25325_WPSOffice_Level3"/>
      <w:bookmarkEnd w:id="239"/>
      <w:r>
        <w:rPr>
          <w:rFonts w:hint="default" w:ascii="Times New Roman" w:hAnsi="Times New Roman" w:eastAsia="宋体" w:cs="Times New Roman"/>
          <w:b/>
          <w:color w:val="auto"/>
          <w:sz w:val="28"/>
          <w:szCs w:val="28"/>
          <w:highlight w:val="none"/>
        </w:rPr>
        <w:t>项目编号：</w:t>
      </w:r>
      <w:r>
        <w:rPr>
          <w:rFonts w:hint="default" w:ascii="Times New Roman" w:hAnsi="Times New Roman" w:eastAsia="宋体" w:cs="Times New Roman"/>
          <w:b/>
          <w:color w:val="auto"/>
          <w:sz w:val="28"/>
          <w:szCs w:val="28"/>
          <w:highlight w:val="none"/>
          <w:lang w:val="en-US" w:eastAsia="zh-CN"/>
        </w:rPr>
        <w:t>CXYZC【2025】第1号</w:t>
      </w:r>
    </w:p>
    <w:p w14:paraId="28CDD37D">
      <w:pPr>
        <w:spacing w:line="360" w:lineRule="auto"/>
        <w:ind w:firstLine="3058" w:firstLineChars="1088"/>
        <w:rPr>
          <w:rFonts w:hint="default" w:ascii="Times New Roman" w:hAnsi="Times New Roman" w:eastAsia="宋体" w:cs="Times New Roman"/>
          <w:b/>
          <w:color w:val="auto"/>
          <w:sz w:val="28"/>
          <w:szCs w:val="28"/>
          <w:highlight w:val="none"/>
          <w:u w:val="single"/>
        </w:rPr>
      </w:pPr>
    </w:p>
    <w:p w14:paraId="0FB5DD58">
      <w:pPr>
        <w:spacing w:line="360" w:lineRule="auto"/>
        <w:jc w:val="center"/>
        <w:rPr>
          <w:rFonts w:hint="default" w:ascii="Times New Roman" w:hAnsi="Times New Roman" w:eastAsia="宋体" w:cs="Times New Roman"/>
          <w:color w:val="auto"/>
          <w:sz w:val="24"/>
          <w:highlight w:val="none"/>
        </w:rPr>
      </w:pPr>
    </w:p>
    <w:p w14:paraId="2B50B985">
      <w:pPr>
        <w:spacing w:line="360" w:lineRule="auto"/>
        <w:jc w:val="center"/>
        <w:rPr>
          <w:rFonts w:hint="default" w:ascii="Times New Roman" w:hAnsi="Times New Roman" w:eastAsia="宋体" w:cs="Times New Roman"/>
          <w:color w:val="auto"/>
          <w:sz w:val="24"/>
          <w:highlight w:val="none"/>
        </w:rPr>
      </w:pPr>
    </w:p>
    <w:p w14:paraId="633F2398">
      <w:pPr>
        <w:spacing w:line="360" w:lineRule="auto"/>
        <w:jc w:val="center"/>
        <w:rPr>
          <w:rFonts w:hint="default" w:ascii="Times New Roman" w:hAnsi="Times New Roman" w:eastAsia="宋体" w:cs="Times New Roman"/>
          <w:color w:val="auto"/>
          <w:sz w:val="24"/>
          <w:highlight w:val="none"/>
        </w:rPr>
      </w:pPr>
    </w:p>
    <w:p w14:paraId="39ED65E6">
      <w:pPr>
        <w:spacing w:line="360" w:lineRule="auto"/>
        <w:ind w:firstLine="1500" w:firstLineChars="500"/>
        <w:rPr>
          <w:rFonts w:hint="default" w:ascii="Times New Roman" w:hAnsi="Times New Roman" w:cs="Times New Roman"/>
          <w:color w:val="auto"/>
          <w:sz w:val="30"/>
          <w:szCs w:val="30"/>
          <w:highlight w:val="none"/>
        </w:rPr>
      </w:pPr>
      <w:r>
        <w:rPr>
          <w:rFonts w:hint="default" w:ascii="Times New Roman" w:hAnsi="Times New Roman" w:cs="Times New Roman"/>
          <w:color w:val="auto"/>
          <w:kern w:val="0"/>
          <w:sz w:val="30"/>
          <w:szCs w:val="30"/>
          <w:highlight w:val="none"/>
        </w:rPr>
        <w:t>供应商名称</w:t>
      </w:r>
      <w:r>
        <w:rPr>
          <w:rFonts w:hint="default" w:ascii="Times New Roman" w:hAnsi="Times New Roman" w:cs="Times New Roman"/>
          <w:color w:val="auto"/>
          <w:sz w:val="30"/>
          <w:szCs w:val="30"/>
          <w:highlight w:val="none"/>
        </w:rPr>
        <w:t>：</w:t>
      </w:r>
      <w:r>
        <w:rPr>
          <w:rFonts w:hint="default" w:ascii="Times New Roman" w:hAnsi="Times New Roman" w:cs="Times New Roman"/>
          <w:color w:val="auto"/>
          <w:sz w:val="30"/>
          <w:szCs w:val="30"/>
          <w:highlight w:val="none"/>
          <w:u w:val="single"/>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rPr>
        <w:t>（盖章）</w:t>
      </w:r>
    </w:p>
    <w:p w14:paraId="0C8BCBAF">
      <w:pPr>
        <w:wordWrap w:val="0"/>
        <w:spacing w:line="360" w:lineRule="auto"/>
        <w:ind w:firstLine="1500" w:firstLineChars="500"/>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法定代表人或其授权代理人：</w:t>
      </w:r>
      <w:r>
        <w:rPr>
          <w:rFonts w:hint="default" w:ascii="Times New Roman" w:hAnsi="Times New Roman" w:cs="Times New Roman"/>
          <w:color w:val="auto"/>
          <w:sz w:val="30"/>
          <w:szCs w:val="30"/>
          <w:highlight w:val="none"/>
          <w:u w:val="single"/>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rPr>
        <w:t xml:space="preserve">    （签字或盖章）</w:t>
      </w:r>
    </w:p>
    <w:p w14:paraId="55B62F08">
      <w:pPr>
        <w:spacing w:line="360" w:lineRule="auto"/>
        <w:ind w:firstLine="1500" w:firstLineChars="5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30"/>
          <w:szCs w:val="30"/>
          <w:highlight w:val="none"/>
        </w:rPr>
        <w:t>日     期：</w:t>
      </w:r>
      <w:r>
        <w:rPr>
          <w:rFonts w:hint="default" w:ascii="Times New Roman" w:hAnsi="Times New Roman" w:cs="Times New Roman"/>
          <w:color w:val="auto"/>
          <w:sz w:val="30"/>
          <w:szCs w:val="30"/>
          <w:highlight w:val="none"/>
          <w:u w:val="single"/>
        </w:rPr>
        <w:t xml:space="preserve">    </w:t>
      </w:r>
      <w:r>
        <w:rPr>
          <w:rFonts w:hint="default" w:ascii="Times New Roman" w:hAnsi="Times New Roman" w:cs="Times New Roman"/>
          <w:color w:val="auto"/>
          <w:sz w:val="30"/>
          <w:szCs w:val="30"/>
          <w:highlight w:val="none"/>
        </w:rPr>
        <w:t>年</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rPr>
        <w:t>月</w:t>
      </w:r>
      <w:r>
        <w:rPr>
          <w:rFonts w:hint="default" w:ascii="Times New Roman" w:hAnsi="Times New Roman" w:cs="Times New Roman"/>
          <w:color w:val="auto"/>
          <w:sz w:val="30"/>
          <w:szCs w:val="30"/>
          <w:highlight w:val="none"/>
          <w:u w:val="single"/>
        </w:rPr>
        <w:t xml:space="preserve">    </w:t>
      </w:r>
      <w:r>
        <w:rPr>
          <w:rFonts w:hint="default" w:ascii="Times New Roman" w:hAnsi="Times New Roman" w:cs="Times New Roman"/>
          <w:color w:val="auto"/>
          <w:sz w:val="30"/>
          <w:szCs w:val="30"/>
          <w:highlight w:val="none"/>
        </w:rPr>
        <w:t>日</w:t>
      </w:r>
    </w:p>
    <w:p w14:paraId="714A5AF9">
      <w:pPr>
        <w:spacing w:line="360" w:lineRule="auto"/>
        <w:ind w:firstLine="1980" w:firstLineChars="825"/>
        <w:jc w:val="center"/>
        <w:rPr>
          <w:rFonts w:hint="default" w:ascii="Times New Roman" w:hAnsi="Times New Roman" w:eastAsia="宋体" w:cs="Times New Roman"/>
          <w:color w:val="auto"/>
          <w:sz w:val="24"/>
          <w:highlight w:val="none"/>
        </w:rPr>
      </w:pPr>
    </w:p>
    <w:p w14:paraId="52797D1C">
      <w:pPr>
        <w:spacing w:line="360" w:lineRule="auto"/>
        <w:rPr>
          <w:rFonts w:hint="default" w:ascii="Times New Roman" w:hAnsi="Times New Roman" w:eastAsia="宋体" w:cs="Times New Roman"/>
          <w:color w:val="auto"/>
          <w:sz w:val="24"/>
          <w:highlight w:val="none"/>
        </w:rPr>
        <w:sectPr>
          <w:pgSz w:w="11906" w:h="16838"/>
          <w:pgMar w:top="1418" w:right="1134" w:bottom="1134" w:left="1417" w:header="936" w:footer="720" w:gutter="0"/>
          <w:cols w:space="720" w:num="1"/>
          <w:docGrid w:linePitch="331" w:charSpace="0"/>
        </w:sectPr>
      </w:pPr>
    </w:p>
    <w:p w14:paraId="1D40BAEC">
      <w:pPr>
        <w:pStyle w:val="3"/>
        <w:jc w:val="center"/>
        <w:rPr>
          <w:rFonts w:hint="default" w:ascii="Times New Roman" w:hAnsi="Times New Roman" w:eastAsia="宋体" w:cs="Times New Roman"/>
          <w:color w:val="auto"/>
          <w:highlight w:val="none"/>
        </w:rPr>
      </w:pPr>
      <w:bookmarkStart w:id="240" w:name="_Toc17714"/>
      <w:bookmarkEnd w:id="240"/>
      <w:r>
        <w:rPr>
          <w:rFonts w:hint="default" w:ascii="Times New Roman" w:hAnsi="Times New Roman" w:eastAsia="宋体" w:cs="Times New Roman"/>
          <w:color w:val="auto"/>
          <w:highlight w:val="none"/>
          <w:lang w:val="en-US" w:eastAsia="zh-CN"/>
        </w:rPr>
        <w:t xml:space="preserve">4.1 </w:t>
      </w:r>
      <w:r>
        <w:rPr>
          <w:rFonts w:hint="default" w:ascii="Times New Roman" w:hAnsi="Times New Roman" w:eastAsia="宋体" w:cs="Times New Roman"/>
          <w:color w:val="auto"/>
          <w:highlight w:val="none"/>
        </w:rPr>
        <w:t>报价一览表</w:t>
      </w:r>
    </w:p>
    <w:p w14:paraId="3C02D67E">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sz w:val="32"/>
          <w:szCs w:val="32"/>
          <w:highlight w:val="none"/>
        </w:rPr>
        <w:t>报价一览表</w:t>
      </w:r>
    </w:p>
    <w:p w14:paraId="38D0E754">
      <w:pPr>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项目名称：</w:t>
      </w:r>
    </w:p>
    <w:p w14:paraId="3A0B754A">
      <w:pPr>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6551"/>
      </w:tblGrid>
      <w:tr w14:paraId="5658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414" w:type="dxa"/>
            <w:noWrap w:val="0"/>
            <w:vAlign w:val="center"/>
          </w:tcPr>
          <w:p w14:paraId="6EC366C3">
            <w:pPr>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highlight w:val="none"/>
              </w:rPr>
              <w:t>磋商报价</w:t>
            </w:r>
          </w:p>
        </w:tc>
        <w:tc>
          <w:tcPr>
            <w:tcW w:w="6551" w:type="dxa"/>
            <w:noWrap w:val="0"/>
            <w:vAlign w:val="center"/>
          </w:tcPr>
          <w:p w14:paraId="3B40033F">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人民币</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eastAsia="zh-CN"/>
              </w:rPr>
              <w:t>元</w:t>
            </w:r>
            <w:r>
              <w:rPr>
                <w:rFonts w:hint="default" w:ascii="Times New Roman" w:hAnsi="Times New Roman" w:eastAsia="宋体" w:cs="Times New Roman"/>
                <w:color w:val="auto"/>
                <w:sz w:val="24"/>
                <w:highlight w:val="none"/>
                <w:lang w:eastAsia="zh-CN"/>
              </w:rPr>
              <w:t>（小写）</w:t>
            </w:r>
          </w:p>
          <w:p w14:paraId="217705BC">
            <w:pPr>
              <w:jc w:val="center"/>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highlight w:val="none"/>
                <w:lang w:eastAsia="zh-CN"/>
              </w:rPr>
              <w:t>人民币</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lang w:eastAsia="zh-CN"/>
              </w:rPr>
              <w:t>元（大写）</w:t>
            </w:r>
          </w:p>
        </w:tc>
      </w:tr>
      <w:tr w14:paraId="5617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414" w:type="dxa"/>
            <w:noWrap w:val="0"/>
            <w:vAlign w:val="center"/>
          </w:tcPr>
          <w:p w14:paraId="47FFC02F">
            <w:pPr>
              <w:jc w:val="center"/>
              <w:rPr>
                <w:rFonts w:hint="default" w:ascii="Times New Roman" w:hAnsi="Times New Roman" w:cs="Times New Roman"/>
                <w:color w:val="auto"/>
                <w:sz w:val="24"/>
                <w:szCs w:val="24"/>
                <w:highlight w:val="none"/>
                <w:lang w:val="en-US"/>
              </w:rPr>
            </w:pPr>
            <w:r>
              <w:rPr>
                <w:rFonts w:hint="default" w:ascii="Times New Roman" w:hAnsi="Times New Roman" w:eastAsia="宋体" w:cs="Times New Roman"/>
                <w:color w:val="auto"/>
                <w:sz w:val="24"/>
                <w:highlight w:val="none"/>
                <w:lang w:val="en-US" w:eastAsia="zh-CN"/>
              </w:rPr>
              <w:t>工期承诺</w:t>
            </w:r>
          </w:p>
        </w:tc>
        <w:tc>
          <w:tcPr>
            <w:tcW w:w="6551" w:type="dxa"/>
            <w:noWrap w:val="0"/>
            <w:vAlign w:val="center"/>
          </w:tcPr>
          <w:p w14:paraId="54B07B65">
            <w:pPr>
              <w:pStyle w:val="13"/>
              <w:spacing w:line="360" w:lineRule="auto"/>
              <w:jc w:val="center"/>
              <w:rPr>
                <w:rFonts w:hint="default" w:ascii="Times New Roman" w:hAnsi="Times New Roman" w:cs="Times New Roman"/>
                <w:color w:val="auto"/>
                <w:sz w:val="24"/>
                <w:szCs w:val="24"/>
                <w:highlight w:val="none"/>
              </w:rPr>
            </w:pPr>
          </w:p>
        </w:tc>
      </w:tr>
      <w:tr w14:paraId="2BE2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2414" w:type="dxa"/>
            <w:noWrap w:val="0"/>
            <w:vAlign w:val="center"/>
          </w:tcPr>
          <w:p w14:paraId="62A68994">
            <w:pPr>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工程质量承诺</w:t>
            </w:r>
          </w:p>
        </w:tc>
        <w:tc>
          <w:tcPr>
            <w:tcW w:w="6551" w:type="dxa"/>
            <w:noWrap w:val="0"/>
            <w:vAlign w:val="center"/>
          </w:tcPr>
          <w:p w14:paraId="02F6216F">
            <w:pPr>
              <w:pStyle w:val="13"/>
              <w:spacing w:line="360" w:lineRule="auto"/>
              <w:jc w:val="center"/>
              <w:rPr>
                <w:rFonts w:hint="default" w:ascii="Times New Roman" w:hAnsi="Times New Roman" w:cs="Times New Roman"/>
                <w:color w:val="auto"/>
                <w:sz w:val="24"/>
                <w:szCs w:val="24"/>
                <w:highlight w:val="none"/>
              </w:rPr>
            </w:pPr>
          </w:p>
        </w:tc>
      </w:tr>
      <w:tr w14:paraId="15A6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414" w:type="dxa"/>
            <w:noWrap w:val="0"/>
            <w:vAlign w:val="center"/>
          </w:tcPr>
          <w:p w14:paraId="69CD96DE">
            <w:pPr>
              <w:ind w:firstLine="2" w:firstLineChars="1"/>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磋商保证金金额</w:t>
            </w:r>
          </w:p>
        </w:tc>
        <w:tc>
          <w:tcPr>
            <w:tcW w:w="6551" w:type="dxa"/>
            <w:noWrap w:val="0"/>
            <w:vAlign w:val="center"/>
          </w:tcPr>
          <w:p w14:paraId="439DB5E1">
            <w:pPr>
              <w:pStyle w:val="13"/>
              <w:spacing w:line="360" w:lineRule="auto"/>
              <w:ind w:firstLine="2640" w:firstLineChars="1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元</w:t>
            </w:r>
          </w:p>
        </w:tc>
      </w:tr>
      <w:tr w14:paraId="0C21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414" w:type="dxa"/>
            <w:tcBorders>
              <w:bottom w:val="single" w:color="auto" w:sz="4" w:space="0"/>
            </w:tcBorders>
            <w:noWrap w:val="0"/>
            <w:vAlign w:val="center"/>
          </w:tcPr>
          <w:p w14:paraId="6DA6C35E">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551" w:type="dxa"/>
            <w:tcBorders>
              <w:bottom w:val="single" w:color="auto" w:sz="4" w:space="0"/>
            </w:tcBorders>
            <w:noWrap w:val="0"/>
            <w:vAlign w:val="center"/>
          </w:tcPr>
          <w:p w14:paraId="45A5F510">
            <w:pPr>
              <w:pStyle w:val="13"/>
              <w:spacing w:line="360" w:lineRule="auto"/>
              <w:jc w:val="left"/>
              <w:rPr>
                <w:rFonts w:hint="default" w:ascii="Times New Roman" w:hAnsi="Times New Roman" w:cs="Times New Roman"/>
                <w:color w:val="auto"/>
                <w:sz w:val="21"/>
                <w:szCs w:val="21"/>
                <w:highlight w:val="none"/>
                <w:lang w:val="en-US" w:eastAsia="zh-CN"/>
              </w:rPr>
            </w:pPr>
          </w:p>
        </w:tc>
      </w:tr>
      <w:tr w14:paraId="1CFC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9" w:hRule="atLeast"/>
          <w:jc w:val="center"/>
        </w:trPr>
        <w:tc>
          <w:tcPr>
            <w:tcW w:w="8965" w:type="dxa"/>
            <w:gridSpan w:val="2"/>
            <w:tcBorders>
              <w:top w:val="single" w:color="auto" w:sz="4" w:space="0"/>
              <w:left w:val="nil"/>
              <w:bottom w:val="nil"/>
              <w:right w:val="nil"/>
            </w:tcBorders>
            <w:noWrap w:val="0"/>
            <w:vAlign w:val="center"/>
          </w:tcPr>
          <w:p w14:paraId="47978EF3">
            <w:pPr>
              <w:spacing w:line="360" w:lineRule="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bCs/>
                <w:color w:val="auto"/>
                <w:sz w:val="24"/>
                <w:szCs w:val="24"/>
                <w:highlight w:val="none"/>
              </w:rPr>
              <w:t>注：</w:t>
            </w:r>
            <w:r>
              <w:rPr>
                <w:rFonts w:hint="default" w:ascii="Times New Roman" w:hAnsi="Times New Roman" w:cs="Times New Roman"/>
                <w:b w:val="0"/>
                <w:bCs w:val="0"/>
                <w:color w:val="auto"/>
                <w:sz w:val="24"/>
                <w:szCs w:val="24"/>
                <w:highlight w:val="none"/>
              </w:rPr>
              <w:t>1.</w:t>
            </w:r>
            <w:r>
              <w:rPr>
                <w:rFonts w:hint="default"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rPr>
              <w:t>此表请放在响应文件封面后第一页，以方便查找。</w:t>
            </w:r>
          </w:p>
          <w:p w14:paraId="23ECF147">
            <w:pPr>
              <w:numPr>
                <w:ilvl w:val="0"/>
                <w:numId w:val="4"/>
              </w:numPr>
              <w:spacing w:line="360" w:lineRule="auto"/>
              <w:ind w:left="212" w:leftChars="101"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本表中的</w:t>
            </w:r>
            <w:r>
              <w:rPr>
                <w:rFonts w:hint="default" w:ascii="Times New Roman" w:hAnsi="Times New Roman" w:cs="Times New Roman"/>
                <w:color w:val="auto"/>
                <w:sz w:val="24"/>
                <w:szCs w:val="24"/>
                <w:highlight w:val="none"/>
                <w:lang w:eastAsia="zh-CN"/>
              </w:rPr>
              <w:t>“磋商</w:t>
            </w:r>
            <w:r>
              <w:rPr>
                <w:rFonts w:hint="default" w:ascii="Times New Roman" w:hAnsi="Times New Roman" w:cs="Times New Roman"/>
                <w:color w:val="auto"/>
                <w:sz w:val="24"/>
                <w:szCs w:val="24"/>
                <w:highlight w:val="none"/>
              </w:rPr>
              <w:t>报价</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为全费用含税报价，</w:t>
            </w:r>
            <w:r>
              <w:rPr>
                <w:rFonts w:hint="default" w:ascii="Times New Roman" w:hAnsi="Times New Roman" w:cs="Times New Roman"/>
                <w:color w:val="auto"/>
                <w:sz w:val="24"/>
                <w:szCs w:val="24"/>
                <w:highlight w:val="none"/>
                <w:lang w:eastAsia="zh-CN"/>
              </w:rPr>
              <w:t>“磋商</w:t>
            </w:r>
            <w:r>
              <w:rPr>
                <w:rFonts w:hint="default" w:ascii="Times New Roman" w:hAnsi="Times New Roman" w:cs="Times New Roman"/>
                <w:color w:val="auto"/>
                <w:sz w:val="24"/>
                <w:szCs w:val="24"/>
                <w:highlight w:val="none"/>
              </w:rPr>
              <w:t>报价</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应与</w:t>
            </w:r>
            <w:r>
              <w:rPr>
                <w:rFonts w:hint="default" w:ascii="Times New Roman" w:hAnsi="Times New Roman" w:cs="Times New Roman"/>
                <w:color w:val="auto"/>
                <w:sz w:val="24"/>
                <w:szCs w:val="24"/>
                <w:highlight w:val="none"/>
                <w:lang w:val="en-US" w:eastAsia="zh-CN"/>
              </w:rPr>
              <w:t>磋商</w:t>
            </w:r>
            <w:r>
              <w:rPr>
                <w:rFonts w:hint="default" w:ascii="Times New Roman" w:hAnsi="Times New Roman" w:cs="Times New Roman"/>
                <w:color w:val="auto"/>
                <w:sz w:val="24"/>
                <w:szCs w:val="24"/>
                <w:highlight w:val="none"/>
              </w:rPr>
              <w:t>函中</w:t>
            </w:r>
            <w:r>
              <w:rPr>
                <w:rFonts w:hint="default" w:ascii="Times New Roman" w:hAnsi="Times New Roman" w:cs="Times New Roman"/>
                <w:color w:val="auto"/>
                <w:sz w:val="24"/>
                <w:szCs w:val="24"/>
                <w:highlight w:val="none"/>
                <w:lang w:eastAsia="zh-CN"/>
              </w:rPr>
              <w:t>“磋商</w:t>
            </w:r>
            <w:r>
              <w:rPr>
                <w:rFonts w:hint="default" w:ascii="Times New Roman" w:hAnsi="Times New Roman" w:cs="Times New Roman"/>
                <w:color w:val="auto"/>
                <w:sz w:val="24"/>
                <w:szCs w:val="24"/>
                <w:highlight w:val="none"/>
              </w:rPr>
              <w:t>报价</w:t>
            </w:r>
            <w:r>
              <w:rPr>
                <w:rFonts w:hint="default" w:ascii="Times New Roman" w:hAnsi="Times New Roman" w:cs="Times New Roman"/>
                <w:color w:val="auto"/>
                <w:sz w:val="24"/>
                <w:szCs w:val="24"/>
                <w:highlight w:val="none"/>
                <w:lang w:eastAsia="zh-CN"/>
              </w:rPr>
              <w:t>”和</w:t>
            </w:r>
            <w:r>
              <w:rPr>
                <w:rFonts w:hint="default" w:ascii="Times New Roman" w:hAnsi="Times New Roman" w:cs="Times New Roman"/>
                <w:color w:val="auto"/>
                <w:sz w:val="24"/>
                <w:szCs w:val="24"/>
                <w:highlight w:val="none"/>
                <w:lang w:val="en-US" w:eastAsia="zh-CN"/>
              </w:rPr>
              <w:t>工程量清单</w:t>
            </w:r>
            <w:r>
              <w:rPr>
                <w:rFonts w:hint="default" w:ascii="Times New Roman" w:hAnsi="Times New Roman" w:cs="Times New Roman"/>
                <w:color w:val="auto"/>
                <w:sz w:val="24"/>
                <w:szCs w:val="24"/>
                <w:highlight w:val="none"/>
                <w:lang w:eastAsia="zh-CN"/>
              </w:rPr>
              <w:t>报价表中的“</w:t>
            </w:r>
            <w:r>
              <w:rPr>
                <w:rFonts w:hint="default" w:ascii="Times New Roman" w:hAnsi="Times New Roman" w:cs="Times New Roman"/>
                <w:color w:val="auto"/>
                <w:sz w:val="24"/>
                <w:szCs w:val="24"/>
                <w:highlight w:val="none"/>
                <w:lang w:val="en-US" w:eastAsia="zh-CN"/>
              </w:rPr>
              <w:t>合计金额</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一致；</w:t>
            </w:r>
          </w:p>
          <w:p w14:paraId="29AC2171">
            <w:pPr>
              <w:pStyle w:val="5"/>
              <w:numPr>
                <w:ilvl w:val="0"/>
                <w:numId w:val="4"/>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磋商报价</w:t>
            </w:r>
            <w:r>
              <w:rPr>
                <w:rFonts w:hint="default" w:ascii="Times New Roman" w:hAnsi="Times New Roman" w:cs="Times New Roman"/>
                <w:color w:val="auto"/>
                <w:sz w:val="24"/>
                <w:szCs w:val="24"/>
                <w:highlight w:val="none"/>
                <w:lang w:eastAsia="zh-CN"/>
              </w:rPr>
              <w:t>包含完</w:t>
            </w:r>
            <w:r>
              <w:rPr>
                <w:rFonts w:hint="default" w:ascii="Times New Roman" w:hAnsi="Times New Roman" w:cs="Times New Roman"/>
                <w:color w:val="auto"/>
                <w:sz w:val="24"/>
                <w:szCs w:val="24"/>
                <w:highlight w:val="none"/>
              </w:rPr>
              <w:t>成整个项目的材料费、设计费、安装</w:t>
            </w:r>
            <w:r>
              <w:rPr>
                <w:rFonts w:hint="default" w:ascii="Times New Roman" w:hAnsi="Times New Roman" w:cs="Times New Roman"/>
                <w:color w:val="auto"/>
                <w:sz w:val="24"/>
                <w:szCs w:val="24"/>
                <w:highlight w:val="none"/>
                <w:lang w:eastAsia="zh-CN"/>
              </w:rPr>
              <w:t>调试</w:t>
            </w:r>
            <w:r>
              <w:rPr>
                <w:rFonts w:hint="default" w:ascii="Times New Roman" w:hAnsi="Times New Roman" w:cs="Times New Roman"/>
                <w:color w:val="auto"/>
                <w:sz w:val="24"/>
                <w:szCs w:val="24"/>
                <w:highlight w:val="none"/>
              </w:rPr>
              <w:t>费、包装费、运输费、装卸</w:t>
            </w:r>
            <w:r>
              <w:rPr>
                <w:rFonts w:hint="default" w:ascii="Times New Roman" w:hAnsi="Times New Roman" w:cs="Times New Roman"/>
                <w:color w:val="auto"/>
                <w:sz w:val="24"/>
                <w:szCs w:val="24"/>
                <w:highlight w:val="none"/>
                <w:lang w:eastAsia="zh-CN"/>
              </w:rPr>
              <w:t>搬运</w:t>
            </w:r>
            <w:r>
              <w:rPr>
                <w:rFonts w:hint="default" w:ascii="Times New Roman" w:hAnsi="Times New Roman" w:cs="Times New Roman"/>
                <w:color w:val="auto"/>
                <w:sz w:val="24"/>
                <w:szCs w:val="24"/>
                <w:highlight w:val="none"/>
              </w:rPr>
              <w:t>费、保管费、保险费、检测检验费、税费、配合验收费用</w:t>
            </w:r>
            <w:r>
              <w:rPr>
                <w:rFonts w:hint="default" w:ascii="Times New Roman" w:hAnsi="Times New Roman" w:cs="Times New Roman"/>
                <w:color w:val="auto"/>
                <w:sz w:val="24"/>
                <w:szCs w:val="24"/>
                <w:highlight w:val="none"/>
                <w:lang w:eastAsia="zh-CN"/>
              </w:rPr>
              <w:t>及其他</w:t>
            </w:r>
            <w:r>
              <w:rPr>
                <w:rFonts w:hint="default" w:ascii="Times New Roman" w:hAnsi="Times New Roman" w:cs="Times New Roman"/>
                <w:color w:val="auto"/>
                <w:sz w:val="24"/>
                <w:szCs w:val="24"/>
                <w:highlight w:val="none"/>
              </w:rPr>
              <w:t>一切费用</w:t>
            </w:r>
            <w:r>
              <w:rPr>
                <w:rFonts w:hint="default" w:ascii="Times New Roman" w:hAnsi="Times New Roman" w:cs="Times New Roman"/>
                <w:color w:val="auto"/>
                <w:sz w:val="24"/>
                <w:szCs w:val="24"/>
                <w:highlight w:val="none"/>
                <w:lang w:eastAsia="zh-CN"/>
              </w:rPr>
              <w:t>。</w:t>
            </w:r>
          </w:p>
          <w:p w14:paraId="47A698B5">
            <w:pPr>
              <w:numPr>
                <w:ilvl w:val="0"/>
                <w:numId w:val="4"/>
              </w:numPr>
              <w:spacing w:line="360" w:lineRule="auto"/>
              <w:ind w:left="0" w:leftChars="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本表应盖单位公章，法定代表人（负责人）或其委托代理人应签字或盖章。</w:t>
            </w:r>
          </w:p>
          <w:p w14:paraId="3015F012">
            <w:pPr>
              <w:pStyle w:val="5"/>
              <w:rPr>
                <w:rFonts w:hint="default" w:ascii="Times New Roman" w:hAnsi="Times New Roman" w:cs="Times New Roman"/>
                <w:color w:val="auto"/>
                <w:sz w:val="24"/>
                <w:szCs w:val="24"/>
                <w:highlight w:val="none"/>
              </w:rPr>
            </w:pPr>
          </w:p>
          <w:p w14:paraId="40AAA163">
            <w:pPr>
              <w:rPr>
                <w:rFonts w:hint="default" w:ascii="Times New Roman" w:hAnsi="Times New Roman" w:cs="Times New Roman"/>
                <w:color w:val="auto"/>
                <w:sz w:val="24"/>
                <w:szCs w:val="24"/>
                <w:highlight w:val="none"/>
              </w:rPr>
            </w:pPr>
          </w:p>
          <w:p w14:paraId="4D998285">
            <w:pPr>
              <w:pStyle w:val="5"/>
              <w:rPr>
                <w:rFonts w:hint="default" w:ascii="Times New Roman" w:hAnsi="Times New Roman" w:cs="Times New Roman"/>
                <w:color w:val="auto"/>
                <w:sz w:val="24"/>
                <w:szCs w:val="24"/>
                <w:highlight w:val="none"/>
                <w:lang w:val="en-US" w:eastAsia="zh-CN"/>
              </w:rPr>
            </w:pPr>
          </w:p>
          <w:p w14:paraId="6E0F187A">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（盖单位公章）</w:t>
            </w:r>
          </w:p>
          <w:p w14:paraId="7F311195">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（签字或盖章）</w:t>
            </w:r>
          </w:p>
          <w:p w14:paraId="46465C3C">
            <w:pPr>
              <w:pStyle w:val="13"/>
              <w:spacing w:line="480" w:lineRule="auto"/>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tc>
      </w:tr>
    </w:tbl>
    <w:p w14:paraId="4214D026">
      <w:pPr>
        <w:pStyle w:val="5"/>
        <w:rPr>
          <w:rFonts w:hint="default" w:ascii="Times New Roman" w:hAnsi="Times New Roman" w:eastAsia="宋体" w:cs="Times New Roman"/>
          <w:color w:val="auto"/>
          <w:sz w:val="24"/>
          <w:szCs w:val="24"/>
          <w:highlight w:val="none"/>
        </w:rPr>
      </w:pPr>
    </w:p>
    <w:p w14:paraId="1E55D130">
      <w:pPr>
        <w:pStyle w:val="5"/>
        <w:rPr>
          <w:rFonts w:hint="default" w:ascii="Times New Roman" w:hAnsi="Times New Roman" w:eastAsia="宋体" w:cs="Times New Roman"/>
          <w:color w:val="auto"/>
          <w:sz w:val="24"/>
          <w:szCs w:val="24"/>
          <w:highlight w:val="none"/>
        </w:rPr>
      </w:pPr>
    </w:p>
    <w:p w14:paraId="18236B83">
      <w:pPr>
        <w:pStyle w:val="5"/>
        <w:rPr>
          <w:rFonts w:hint="default" w:ascii="Times New Roman" w:hAnsi="Times New Roman" w:eastAsia="宋体" w:cs="Times New Roman"/>
          <w:color w:val="auto"/>
          <w:sz w:val="24"/>
          <w:szCs w:val="24"/>
          <w:highlight w:val="none"/>
        </w:rPr>
      </w:pPr>
    </w:p>
    <w:p w14:paraId="1ECEA224">
      <w:pPr>
        <w:pStyle w:val="5"/>
        <w:rPr>
          <w:rFonts w:hint="default" w:ascii="Times New Roman" w:hAnsi="Times New Roman" w:eastAsia="宋体" w:cs="Times New Roman"/>
          <w:color w:val="auto"/>
          <w:sz w:val="24"/>
          <w:szCs w:val="24"/>
          <w:highlight w:val="none"/>
        </w:rPr>
      </w:pPr>
    </w:p>
    <w:p w14:paraId="25B97459">
      <w:pPr>
        <w:pStyle w:val="5"/>
        <w:rPr>
          <w:rFonts w:hint="default" w:ascii="Times New Roman" w:hAnsi="Times New Roman" w:eastAsia="宋体" w:cs="Times New Roman"/>
          <w:color w:val="auto"/>
          <w:sz w:val="24"/>
          <w:szCs w:val="24"/>
          <w:highlight w:val="none"/>
        </w:rPr>
      </w:pPr>
    </w:p>
    <w:p w14:paraId="276DBCBF">
      <w:pPr>
        <w:pStyle w:val="5"/>
        <w:rPr>
          <w:rFonts w:hint="default" w:ascii="Times New Roman" w:hAnsi="Times New Roman" w:eastAsia="宋体" w:cs="Times New Roman"/>
          <w:color w:val="auto"/>
          <w:sz w:val="24"/>
          <w:szCs w:val="24"/>
          <w:highlight w:val="none"/>
        </w:rPr>
      </w:pPr>
    </w:p>
    <w:p w14:paraId="11B39275">
      <w:pPr>
        <w:rPr>
          <w:rFonts w:hint="default" w:ascii="Times New Roman" w:hAnsi="Times New Roman" w:cs="Times New Roman"/>
          <w:color w:val="auto"/>
          <w:highlight w:val="none"/>
        </w:rPr>
        <w:sectPr>
          <w:pgSz w:w="11906" w:h="16838"/>
          <w:pgMar w:top="1134" w:right="1361" w:bottom="1021" w:left="1588" w:header="936" w:footer="720" w:gutter="0"/>
          <w:cols w:space="720" w:num="1"/>
          <w:docGrid w:type="linesAndChars" w:linePitch="331" w:charSpace="0"/>
        </w:sectPr>
      </w:pPr>
    </w:p>
    <w:p w14:paraId="16E54125">
      <w:pPr>
        <w:pStyle w:val="5"/>
        <w:rPr>
          <w:rFonts w:hint="default" w:ascii="Times New Roman" w:hAnsi="Times New Roman" w:cs="Times New Roman"/>
          <w:color w:val="auto"/>
          <w:highlight w:val="none"/>
        </w:rPr>
      </w:pPr>
    </w:p>
    <w:p w14:paraId="64320256">
      <w:pPr>
        <w:rPr>
          <w:rFonts w:hint="default" w:ascii="Times New Roman" w:hAnsi="Times New Roman" w:eastAsia="宋体" w:cs="Times New Roman"/>
          <w:color w:val="auto"/>
          <w:highlight w:val="none"/>
        </w:rPr>
      </w:pPr>
    </w:p>
    <w:p w14:paraId="077DCECA">
      <w:pPr>
        <w:rPr>
          <w:rFonts w:hint="default" w:ascii="Times New Roman" w:hAnsi="Times New Roman" w:eastAsia="宋体" w:cs="Times New Roman"/>
          <w:color w:val="auto"/>
          <w:highlight w:val="none"/>
        </w:rPr>
      </w:pPr>
    </w:p>
    <w:p w14:paraId="711E3765">
      <w:pPr>
        <w:rPr>
          <w:rFonts w:hint="default" w:ascii="Times New Roman" w:hAnsi="Times New Roman" w:eastAsia="宋体" w:cs="Times New Roman"/>
          <w:color w:val="auto"/>
          <w:highlight w:val="none"/>
        </w:rPr>
      </w:pPr>
    </w:p>
    <w:p w14:paraId="51BEEA4A">
      <w:pPr>
        <w:rPr>
          <w:rFonts w:hint="default" w:ascii="Times New Roman" w:hAnsi="Times New Roman" w:eastAsia="宋体" w:cs="Times New Roman"/>
          <w:color w:val="auto"/>
          <w:highlight w:val="none"/>
        </w:rPr>
      </w:pPr>
    </w:p>
    <w:p w14:paraId="71BEF206">
      <w:pPr>
        <w:rPr>
          <w:rFonts w:hint="default" w:ascii="Times New Roman" w:hAnsi="Times New Roman" w:eastAsia="宋体" w:cs="Times New Roman"/>
          <w:color w:val="auto"/>
          <w:highlight w:val="none"/>
        </w:rPr>
      </w:pPr>
    </w:p>
    <w:p w14:paraId="7858957F">
      <w:pPr>
        <w:rPr>
          <w:rFonts w:hint="default" w:ascii="Times New Roman" w:hAnsi="Times New Roman" w:eastAsia="宋体" w:cs="Times New Roman"/>
          <w:color w:val="auto"/>
          <w:highlight w:val="none"/>
        </w:rPr>
      </w:pPr>
    </w:p>
    <w:p w14:paraId="52439858">
      <w:pPr>
        <w:rPr>
          <w:rFonts w:hint="default" w:ascii="Times New Roman" w:hAnsi="Times New Roman" w:eastAsia="宋体" w:cs="Times New Roman"/>
          <w:color w:val="auto"/>
          <w:highlight w:val="none"/>
        </w:rPr>
      </w:pPr>
    </w:p>
    <w:p w14:paraId="2FC3206B">
      <w:pPr>
        <w:jc w:val="center"/>
        <w:rPr>
          <w:rFonts w:hint="default" w:ascii="Times New Roman" w:hAnsi="Times New Roman" w:cs="Times New Roman"/>
          <w:b/>
          <w:bCs/>
          <w:color w:val="auto"/>
          <w:sz w:val="44"/>
          <w:szCs w:val="44"/>
          <w:highlight w:val="none"/>
        </w:rPr>
      </w:pPr>
      <w:bookmarkStart w:id="241" w:name="_Toc27967"/>
    </w:p>
    <w:p w14:paraId="46F814EF">
      <w:pPr>
        <w:jc w:val="center"/>
        <w:rPr>
          <w:rFonts w:hint="default" w:ascii="Times New Roman" w:hAnsi="Times New Roman" w:cs="Times New Roman"/>
          <w:b/>
          <w:bCs/>
          <w:color w:val="auto"/>
          <w:sz w:val="44"/>
          <w:szCs w:val="44"/>
          <w:highlight w:val="none"/>
        </w:rPr>
      </w:pPr>
    </w:p>
    <w:bookmarkEnd w:id="241"/>
    <w:p w14:paraId="79B7FBD8">
      <w:pPr>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资格审查部分</w:t>
      </w:r>
    </w:p>
    <w:p w14:paraId="1291BCC3">
      <w:pPr>
        <w:pStyle w:val="5"/>
        <w:rPr>
          <w:rFonts w:hint="default" w:ascii="Times New Roman" w:hAnsi="Times New Roman" w:cs="Times New Roman"/>
          <w:b/>
          <w:bCs/>
          <w:color w:val="auto"/>
          <w:sz w:val="44"/>
          <w:szCs w:val="44"/>
          <w:highlight w:val="none"/>
        </w:rPr>
      </w:pPr>
    </w:p>
    <w:p w14:paraId="2E04D93E">
      <w:pPr>
        <w:rPr>
          <w:rFonts w:hint="default" w:ascii="Times New Roman" w:hAnsi="Times New Roman" w:cs="Times New Roman"/>
          <w:b/>
          <w:bCs/>
          <w:color w:val="auto"/>
          <w:sz w:val="44"/>
          <w:szCs w:val="44"/>
          <w:highlight w:val="none"/>
        </w:rPr>
      </w:pPr>
    </w:p>
    <w:p w14:paraId="2136392C">
      <w:pPr>
        <w:pStyle w:val="5"/>
        <w:rPr>
          <w:rFonts w:hint="default" w:ascii="Times New Roman" w:hAnsi="Times New Roman" w:cs="Times New Roman"/>
          <w:color w:val="auto"/>
          <w:highlight w:val="none"/>
        </w:rPr>
        <w:sectPr>
          <w:pgSz w:w="11906" w:h="16838"/>
          <w:pgMar w:top="1418" w:right="1134" w:bottom="1134" w:left="1417" w:header="936" w:footer="720" w:gutter="0"/>
          <w:cols w:space="720" w:num="1"/>
          <w:docGrid w:linePitch="331" w:charSpace="0"/>
        </w:sectPr>
      </w:pPr>
    </w:p>
    <w:p w14:paraId="737902DA">
      <w:pPr>
        <w:pStyle w:val="3"/>
        <w:jc w:val="center"/>
        <w:rPr>
          <w:rFonts w:hint="default" w:ascii="Times New Roman" w:hAnsi="Times New Roman" w:eastAsia="宋体" w:cs="Times New Roman"/>
          <w:color w:val="auto"/>
          <w:highlight w:val="none"/>
          <w:lang w:val="en-US" w:eastAsia="zh-CN"/>
        </w:rPr>
      </w:pPr>
      <w:bookmarkStart w:id="242" w:name="_Toc32429"/>
      <w:bookmarkEnd w:id="242"/>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 xml:space="preserve"> 资格</w:t>
      </w:r>
      <w:r>
        <w:rPr>
          <w:rFonts w:hint="default" w:ascii="Times New Roman" w:hAnsi="Times New Roman" w:eastAsia="宋体" w:cs="Times New Roman"/>
          <w:color w:val="auto"/>
          <w:highlight w:val="none"/>
          <w:lang w:val="en-US" w:eastAsia="zh-CN"/>
        </w:rPr>
        <w:t>证明文件</w:t>
      </w:r>
    </w:p>
    <w:p w14:paraId="6C83A292">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rPr>
        <w:t>资格</w:t>
      </w:r>
      <w:r>
        <w:rPr>
          <w:rFonts w:hint="default" w:ascii="Times New Roman" w:hAnsi="Times New Roman" w:eastAsia="宋体" w:cs="Times New Roman"/>
          <w:b/>
          <w:bCs/>
          <w:color w:val="auto"/>
          <w:sz w:val="32"/>
          <w:szCs w:val="32"/>
          <w:highlight w:val="none"/>
          <w:lang w:val="en-US" w:eastAsia="zh-CN"/>
        </w:rPr>
        <w:t>证明文件</w:t>
      </w:r>
    </w:p>
    <w:p w14:paraId="04D89988">
      <w:pPr>
        <w:pStyle w:val="8"/>
        <w:rPr>
          <w:rFonts w:hint="default" w:ascii="Times New Roman" w:hAnsi="Times New Roman" w:cs="Times New Roman"/>
          <w:color w:val="auto"/>
          <w:highlight w:val="none"/>
        </w:rPr>
      </w:pPr>
    </w:p>
    <w:p w14:paraId="627EEEA0">
      <w:pPr>
        <w:bidi w:val="0"/>
        <w:rPr>
          <w:rFonts w:hint="default" w:ascii="Times New Roman" w:hAnsi="Times New Roman" w:cs="Times New Roman"/>
          <w:b/>
          <w:bCs/>
          <w:color w:val="auto"/>
          <w:sz w:val="32"/>
          <w:szCs w:val="32"/>
          <w:highlight w:val="none"/>
        </w:rPr>
      </w:pPr>
      <w:bookmarkStart w:id="243" w:name="_Toc3896298"/>
      <w:bookmarkEnd w:id="243"/>
      <w:bookmarkStart w:id="244" w:name="_Toc28251"/>
      <w:bookmarkEnd w:id="244"/>
      <w:bookmarkStart w:id="245" w:name="_Toc28243"/>
      <w:bookmarkEnd w:id="245"/>
      <w:bookmarkStart w:id="246" w:name="_Toc1124"/>
      <w:bookmarkEnd w:id="246"/>
      <w:r>
        <w:rPr>
          <w:rFonts w:hint="default" w:ascii="Times New Roman" w:hAnsi="Times New Roman" w:cs="Times New Roman"/>
          <w:b/>
          <w:bCs/>
          <w:color w:val="auto"/>
          <w:sz w:val="32"/>
          <w:szCs w:val="32"/>
          <w:highlight w:val="none"/>
        </w:rPr>
        <w:t>一、</w:t>
      </w:r>
      <w:r>
        <w:rPr>
          <w:rFonts w:hint="default" w:ascii="Times New Roman" w:hAnsi="Times New Roman" w:cs="Times New Roman"/>
          <w:b/>
          <w:bCs/>
          <w:color w:val="auto"/>
          <w:sz w:val="32"/>
          <w:szCs w:val="32"/>
          <w:highlight w:val="none"/>
          <w:lang w:val="en-US" w:eastAsia="zh-CN"/>
        </w:rPr>
        <w:t>具有独立承担民事责任的能力。</w:t>
      </w:r>
    </w:p>
    <w:p w14:paraId="33C278BE">
      <w:pPr>
        <w:pStyle w:val="13"/>
        <w:keepNext w:val="0"/>
        <w:keepLines w:val="0"/>
        <w:pageBreakBefore w:val="0"/>
        <w:widowControl/>
        <w:tabs>
          <w:tab w:val="left" w:pos="5580"/>
        </w:tabs>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提供法人或者其他组织的营业执照等证明文件。</w:t>
      </w:r>
      <w:r>
        <w:rPr>
          <w:rFonts w:hint="default" w:ascii="Times New Roman" w:hAnsi="Times New Roman" w:eastAsia="宋体" w:cs="Times New Roman"/>
          <w:color w:val="auto"/>
          <w:sz w:val="24"/>
          <w:highlight w:val="none"/>
        </w:rPr>
        <w:t>（提供复印件或扫描件）</w:t>
      </w:r>
    </w:p>
    <w:p w14:paraId="20AB31F9">
      <w:pPr>
        <w:pStyle w:val="13"/>
        <w:tabs>
          <w:tab w:val="left" w:pos="5580"/>
        </w:tabs>
        <w:spacing w:line="360" w:lineRule="auto"/>
        <w:ind w:left="1080" w:leftChars="257" w:hanging="540"/>
        <w:rPr>
          <w:rFonts w:hint="default" w:ascii="Times New Roman" w:hAnsi="Times New Roman" w:eastAsia="宋体" w:cs="Times New Roman"/>
          <w:color w:val="auto"/>
          <w:sz w:val="24"/>
          <w:szCs w:val="24"/>
          <w:highlight w:val="none"/>
        </w:rPr>
      </w:pPr>
    </w:p>
    <w:p w14:paraId="53390335">
      <w:pPr>
        <w:spacing w:line="460" w:lineRule="exact"/>
        <w:ind w:firstLine="480" w:firstLineChars="200"/>
        <w:rPr>
          <w:rFonts w:hint="default" w:ascii="Times New Roman" w:hAnsi="Times New Roman" w:eastAsia="宋体" w:cs="Times New Roman"/>
          <w:color w:val="auto"/>
          <w:sz w:val="24"/>
          <w:highlight w:val="none"/>
        </w:rPr>
      </w:pPr>
      <w:bookmarkStart w:id="247" w:name="_Toc24593"/>
      <w:bookmarkEnd w:id="247"/>
      <w:bookmarkStart w:id="248" w:name="_Toc12812"/>
      <w:bookmarkStart w:id="249" w:name="_Toc3896299"/>
    </w:p>
    <w:p w14:paraId="485F681F">
      <w:pPr>
        <w:spacing w:line="460" w:lineRule="exact"/>
        <w:ind w:firstLine="480" w:firstLineChars="200"/>
        <w:rPr>
          <w:rFonts w:hint="default" w:ascii="Times New Roman" w:hAnsi="Times New Roman" w:eastAsia="宋体" w:cs="Times New Roman"/>
          <w:color w:val="auto"/>
          <w:sz w:val="24"/>
          <w:highlight w:val="none"/>
          <w:lang w:val="en-US" w:eastAsia="zh-CN"/>
        </w:rPr>
      </w:pPr>
    </w:p>
    <w:p w14:paraId="698AC235">
      <w:pPr>
        <w:spacing w:before="0" w:after="0" w:line="720" w:lineRule="auto"/>
        <w:outlineLvl w:val="9"/>
        <w:rPr>
          <w:rFonts w:hint="default" w:ascii="Times New Roman" w:hAnsi="Times New Roman" w:eastAsia="宋体" w:cs="Times New Roman"/>
          <w:color w:val="auto"/>
          <w:highlight w:val="none"/>
        </w:rPr>
      </w:pPr>
    </w:p>
    <w:p w14:paraId="5D837144">
      <w:pPr>
        <w:spacing w:before="0" w:after="0" w:line="720" w:lineRule="auto"/>
        <w:outlineLvl w:val="9"/>
        <w:rPr>
          <w:rFonts w:hint="default" w:ascii="Times New Roman" w:hAnsi="Times New Roman" w:eastAsia="宋体" w:cs="Times New Roman"/>
          <w:color w:val="auto"/>
          <w:highlight w:val="none"/>
        </w:rPr>
      </w:pPr>
    </w:p>
    <w:bookmarkEnd w:id="248"/>
    <w:bookmarkEnd w:id="249"/>
    <w:p w14:paraId="723D1D49">
      <w:pPr>
        <w:bidi w:val="0"/>
        <w:rPr>
          <w:rFonts w:hint="default" w:ascii="Times New Roman" w:hAnsi="Times New Roman" w:cs="Times New Roman"/>
          <w:b/>
          <w:bCs/>
          <w:color w:val="auto"/>
          <w:sz w:val="32"/>
          <w:szCs w:val="32"/>
          <w:highlight w:val="none"/>
        </w:rPr>
      </w:pPr>
      <w:bookmarkStart w:id="250" w:name="_Toc29054"/>
      <w:bookmarkEnd w:id="250"/>
      <w:bookmarkStart w:id="251" w:name="_Toc21977"/>
      <w:bookmarkEnd w:id="251"/>
      <w:r>
        <w:rPr>
          <w:rFonts w:hint="default" w:ascii="Times New Roman" w:hAnsi="Times New Roman" w:cs="Times New Roman"/>
          <w:b/>
          <w:bCs/>
          <w:color w:val="auto"/>
          <w:sz w:val="32"/>
          <w:szCs w:val="32"/>
          <w:highlight w:val="none"/>
        </w:rPr>
        <w:t>二、具有良好的商业信誉和健全的财务会计制度</w:t>
      </w:r>
    </w:p>
    <w:p w14:paraId="72B818B3">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供应商须提供财务状况报告，内容可为以下两者之一：</w:t>
      </w:r>
    </w:p>
    <w:p w14:paraId="5D04A1B3">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①提供2022或2023年度经审计的财务报告（包括资产负债表、利润表、现金流量表），新成立不满1年的供应商提供自成立至今的财务报表；</w:t>
      </w:r>
    </w:p>
    <w:p w14:paraId="2E6DFEC7">
      <w:pPr>
        <w:spacing w:line="460" w:lineRule="exact"/>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highlight w:val="none"/>
          <w:lang w:val="en-US" w:eastAsia="zh-CN"/>
        </w:rPr>
        <w:t>②提供自响应文件提交截止时间前三个月内基本开户银行出具的资信证明。</w:t>
      </w:r>
    </w:p>
    <w:p w14:paraId="5166EDB6">
      <w:pPr>
        <w:pStyle w:val="46"/>
        <w:ind w:firstLine="480" w:firstLineChars="200"/>
        <w:rPr>
          <w:rFonts w:hint="default" w:ascii="Times New Roman" w:hAnsi="Times New Roman" w:eastAsia="宋体" w:cs="Times New Roman"/>
          <w:i w:val="0"/>
          <w:iCs w:val="0"/>
          <w:color w:val="auto"/>
          <w:kern w:val="2"/>
          <w:sz w:val="24"/>
          <w:szCs w:val="24"/>
          <w:highlight w:val="none"/>
          <w:lang w:val="en-US" w:eastAsia="zh-CN" w:bidi="ar"/>
        </w:rPr>
      </w:pPr>
      <w:r>
        <w:rPr>
          <w:rFonts w:hint="default" w:ascii="Times New Roman" w:hAnsi="Times New Roman" w:eastAsia="宋体" w:cs="Times New Roman"/>
          <w:i w:val="0"/>
          <w:iCs w:val="0"/>
          <w:color w:val="auto"/>
          <w:kern w:val="2"/>
          <w:sz w:val="24"/>
          <w:szCs w:val="24"/>
          <w:highlight w:val="none"/>
          <w:lang w:val="en-US" w:eastAsia="zh-CN" w:bidi="ar"/>
        </w:rPr>
        <w:t>（提供复印件或扫描件）</w:t>
      </w:r>
    </w:p>
    <w:p w14:paraId="45C4534A">
      <w:pPr>
        <w:pStyle w:val="46"/>
        <w:ind w:firstLine="480" w:firstLineChars="200"/>
        <w:rPr>
          <w:rFonts w:hint="default" w:ascii="Times New Roman" w:hAnsi="Times New Roman" w:eastAsia="宋体" w:cs="Times New Roman"/>
          <w:i w:val="0"/>
          <w:iCs w:val="0"/>
          <w:color w:val="auto"/>
          <w:kern w:val="2"/>
          <w:sz w:val="24"/>
          <w:szCs w:val="24"/>
          <w:highlight w:val="none"/>
          <w:lang w:val="en-US" w:eastAsia="zh-CN" w:bidi="ar"/>
        </w:rPr>
      </w:pPr>
    </w:p>
    <w:p w14:paraId="3EF87732">
      <w:pPr>
        <w:bidi w:val="0"/>
        <w:rPr>
          <w:rFonts w:hint="default" w:ascii="Times New Roman" w:hAnsi="Times New Roman" w:eastAsia="宋体" w:cs="Times New Roman"/>
          <w:color w:val="auto"/>
          <w:highlight w:val="none"/>
        </w:rPr>
      </w:pPr>
      <w:bookmarkStart w:id="252" w:name="_Toc3896300"/>
      <w:bookmarkEnd w:id="252"/>
      <w:bookmarkStart w:id="253" w:name="_Toc16505"/>
      <w:bookmarkEnd w:id="253"/>
      <w:bookmarkStart w:id="254" w:name="_Toc5599"/>
      <w:bookmarkEnd w:id="254"/>
      <w:bookmarkStart w:id="255" w:name="_Toc4461"/>
      <w:bookmarkEnd w:id="255"/>
      <w:r>
        <w:rPr>
          <w:rFonts w:hint="default" w:ascii="Times New Roman" w:hAnsi="Times New Roman" w:eastAsia="宋体" w:cs="Times New Roman"/>
          <w:color w:val="auto"/>
          <w:highlight w:val="none"/>
        </w:rPr>
        <w:br w:type="page"/>
      </w:r>
      <w:r>
        <w:rPr>
          <w:rFonts w:hint="default" w:ascii="Times New Roman" w:hAnsi="Times New Roman" w:cs="Times New Roman"/>
          <w:b/>
          <w:bCs/>
          <w:color w:val="auto"/>
          <w:sz w:val="32"/>
          <w:szCs w:val="32"/>
          <w:highlight w:val="none"/>
        </w:rPr>
        <w:t>三、</w:t>
      </w:r>
      <w:r>
        <w:rPr>
          <w:rFonts w:hint="default" w:ascii="Times New Roman" w:hAnsi="Times New Roman" w:cs="Times New Roman"/>
          <w:b/>
          <w:bCs/>
          <w:color w:val="auto"/>
          <w:sz w:val="32"/>
          <w:szCs w:val="32"/>
          <w:highlight w:val="none"/>
          <w:lang w:eastAsia="zh-CN"/>
        </w:rPr>
        <w:t>具有履行合同所必需的货物和专业技术能力</w:t>
      </w:r>
    </w:p>
    <w:p w14:paraId="7F6E35C8">
      <w:pPr>
        <w:pStyle w:val="46"/>
        <w:keepNext w:val="0"/>
        <w:keepLines w:val="0"/>
        <w:pageBreakBefore w:val="0"/>
        <w:widowControl/>
        <w:kinsoku/>
        <w:wordWrap/>
        <w:overflowPunct/>
        <w:topLinePunct w:val="0"/>
        <w:autoSpaceDE/>
        <w:autoSpaceDN/>
        <w:bidi w:val="0"/>
        <w:adjustRightInd/>
        <w:snapToGrid/>
        <w:ind w:firstLine="480" w:firstLineChars="200"/>
        <w:rPr>
          <w:rFonts w:hint="default" w:ascii="Times New Roman" w:hAnsi="Times New Roman" w:eastAsia="宋体" w:cs="Times New Roman"/>
          <w:color w:val="auto"/>
          <w:sz w:val="24"/>
          <w:szCs w:val="24"/>
          <w:highlight w:val="none"/>
        </w:rPr>
      </w:pPr>
      <w:bookmarkStart w:id="256" w:name="_Toc14504"/>
      <w:bookmarkEnd w:id="256"/>
      <w:r>
        <w:rPr>
          <w:rFonts w:hint="default" w:ascii="Times New Roman" w:hAnsi="Times New Roman" w:eastAsia="宋体" w:cs="Times New Roman"/>
          <w:color w:val="auto"/>
          <w:sz w:val="24"/>
          <w:highlight w:val="none"/>
          <w:lang w:eastAsia="zh-CN"/>
        </w:rPr>
        <w:t>提供具备履行合同所必需的货物和专业技术能力的证明材料</w:t>
      </w:r>
      <w:r>
        <w:rPr>
          <w:rFonts w:hint="default" w:ascii="Times New Roman" w:hAnsi="Times New Roman" w:eastAsia="宋体" w:cs="Times New Roman"/>
          <w:color w:val="auto"/>
          <w:sz w:val="24"/>
          <w:highlight w:val="none"/>
          <w:lang w:val="en-US" w:eastAsia="zh-CN"/>
        </w:rPr>
        <w:t>或书面承诺</w:t>
      </w:r>
      <w:r>
        <w:rPr>
          <w:rFonts w:hint="default" w:ascii="Times New Roman" w:hAnsi="Times New Roman" w:eastAsia="宋体" w:cs="Times New Roman"/>
          <w:color w:val="auto"/>
          <w:sz w:val="24"/>
          <w:highlight w:val="none"/>
        </w:rPr>
        <w:t>。</w:t>
      </w:r>
    </w:p>
    <w:p w14:paraId="2EA64DA8">
      <w:pPr>
        <w:pStyle w:val="46"/>
        <w:ind w:firstLine="480" w:firstLineChars="200"/>
        <w:rPr>
          <w:rFonts w:hint="default" w:ascii="Times New Roman" w:hAnsi="Times New Roman" w:eastAsia="宋体" w:cs="Times New Roman"/>
          <w:color w:val="auto"/>
          <w:sz w:val="24"/>
          <w:szCs w:val="24"/>
          <w:highlight w:val="none"/>
        </w:rPr>
      </w:pPr>
    </w:p>
    <w:p w14:paraId="50B5E733">
      <w:pPr>
        <w:pStyle w:val="46"/>
        <w:ind w:firstLine="480" w:firstLineChars="200"/>
        <w:rPr>
          <w:rFonts w:hint="default" w:ascii="Times New Roman" w:hAnsi="Times New Roman" w:eastAsia="宋体" w:cs="Times New Roman"/>
          <w:color w:val="auto"/>
          <w:sz w:val="24"/>
          <w:szCs w:val="24"/>
          <w:highlight w:val="none"/>
        </w:rPr>
      </w:pPr>
    </w:p>
    <w:p w14:paraId="05132B56">
      <w:pPr>
        <w:pStyle w:val="46"/>
        <w:ind w:firstLine="480" w:firstLineChars="200"/>
        <w:rPr>
          <w:rFonts w:hint="default" w:ascii="Times New Roman" w:hAnsi="Times New Roman" w:eastAsia="宋体" w:cs="Times New Roman"/>
          <w:color w:val="auto"/>
          <w:sz w:val="24"/>
          <w:szCs w:val="24"/>
          <w:highlight w:val="none"/>
        </w:rPr>
      </w:pPr>
    </w:p>
    <w:p w14:paraId="3BDB8254">
      <w:pPr>
        <w:pStyle w:val="46"/>
        <w:ind w:firstLine="480" w:firstLineChars="200"/>
        <w:rPr>
          <w:rFonts w:hint="default" w:ascii="Times New Roman" w:hAnsi="Times New Roman" w:eastAsia="宋体" w:cs="Times New Roman"/>
          <w:color w:val="auto"/>
          <w:sz w:val="24"/>
          <w:szCs w:val="24"/>
          <w:highlight w:val="none"/>
        </w:rPr>
      </w:pPr>
    </w:p>
    <w:p w14:paraId="7CEADBFF">
      <w:pPr>
        <w:pStyle w:val="46"/>
        <w:ind w:firstLine="480" w:firstLineChars="200"/>
        <w:rPr>
          <w:rFonts w:hint="default" w:ascii="Times New Roman" w:hAnsi="Times New Roman" w:eastAsia="宋体" w:cs="Times New Roman"/>
          <w:color w:val="auto"/>
          <w:sz w:val="24"/>
          <w:szCs w:val="24"/>
          <w:highlight w:val="none"/>
        </w:rPr>
      </w:pPr>
    </w:p>
    <w:p w14:paraId="1FD23DA0">
      <w:pPr>
        <w:pStyle w:val="46"/>
        <w:ind w:firstLine="480" w:firstLineChars="200"/>
        <w:rPr>
          <w:rFonts w:hint="default" w:ascii="Times New Roman" w:hAnsi="Times New Roman" w:eastAsia="宋体" w:cs="Times New Roman"/>
          <w:color w:val="auto"/>
          <w:sz w:val="24"/>
          <w:szCs w:val="24"/>
          <w:highlight w:val="none"/>
        </w:rPr>
      </w:pPr>
    </w:p>
    <w:p w14:paraId="55042344">
      <w:pPr>
        <w:pStyle w:val="46"/>
        <w:ind w:firstLine="480" w:firstLineChars="200"/>
        <w:rPr>
          <w:rFonts w:hint="default" w:ascii="Times New Roman" w:hAnsi="Times New Roman" w:eastAsia="宋体" w:cs="Times New Roman"/>
          <w:color w:val="auto"/>
          <w:sz w:val="24"/>
          <w:szCs w:val="24"/>
          <w:highlight w:val="none"/>
        </w:rPr>
      </w:pPr>
    </w:p>
    <w:p w14:paraId="72E159AC">
      <w:pPr>
        <w:bidi w:val="0"/>
        <w:rPr>
          <w:rFonts w:hint="default" w:ascii="Times New Roman" w:hAnsi="Times New Roman" w:cs="Times New Roman"/>
          <w:b/>
          <w:bCs/>
          <w:color w:val="auto"/>
          <w:sz w:val="32"/>
          <w:szCs w:val="32"/>
          <w:highlight w:val="none"/>
        </w:rPr>
      </w:pPr>
      <w:bookmarkStart w:id="257" w:name="_Toc3896301"/>
      <w:bookmarkEnd w:id="257"/>
      <w:bookmarkStart w:id="258" w:name="_Toc18184"/>
      <w:bookmarkEnd w:id="258"/>
      <w:bookmarkStart w:id="259" w:name="_Toc22520"/>
      <w:bookmarkEnd w:id="259"/>
      <w:bookmarkStart w:id="260" w:name="_Toc25523"/>
      <w:bookmarkEnd w:id="260"/>
      <w:r>
        <w:rPr>
          <w:rFonts w:hint="default" w:ascii="Times New Roman" w:hAnsi="Times New Roman" w:cs="Times New Roman"/>
          <w:b/>
          <w:bCs/>
          <w:color w:val="auto"/>
          <w:sz w:val="32"/>
          <w:szCs w:val="32"/>
          <w:highlight w:val="none"/>
        </w:rPr>
        <w:t>四、</w:t>
      </w:r>
      <w:r>
        <w:rPr>
          <w:rFonts w:hint="default" w:ascii="Times New Roman" w:hAnsi="Times New Roman" w:cs="Times New Roman"/>
          <w:b/>
          <w:bCs/>
          <w:color w:val="auto"/>
          <w:sz w:val="32"/>
          <w:szCs w:val="32"/>
          <w:highlight w:val="none"/>
          <w:lang w:eastAsia="zh-CN"/>
        </w:rPr>
        <w:t>有依法缴纳税收和社会保障资金的良好记录</w:t>
      </w:r>
      <w:r>
        <w:rPr>
          <w:rFonts w:hint="default" w:ascii="Times New Roman" w:hAnsi="Times New Roman" w:cs="Times New Roman"/>
          <w:b/>
          <w:bCs/>
          <w:color w:val="auto"/>
          <w:sz w:val="32"/>
          <w:szCs w:val="32"/>
          <w:highlight w:val="none"/>
        </w:rPr>
        <w:t xml:space="preserve"> </w:t>
      </w:r>
    </w:p>
    <w:p w14:paraId="59980E23">
      <w:pPr>
        <w:pageBreakBefore w:val="0"/>
        <w:kinsoku/>
        <w:wordWrap/>
        <w:overflowPunct/>
        <w:topLinePunct w:val="0"/>
        <w:autoSpaceDE/>
        <w:autoSpaceDN/>
        <w:bidi w:val="0"/>
        <w:adjustRightInd/>
        <w:snapToGrid/>
        <w:spacing w:line="360" w:lineRule="auto"/>
        <w:ind w:firstLine="480" w:firstLineChars="200"/>
        <w:jc w:val="both"/>
        <w:outlineLvl w:val="9"/>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提供2024年1月至今任意1个月依</w:t>
      </w:r>
      <w:r>
        <w:rPr>
          <w:rFonts w:hint="default" w:ascii="Times New Roman" w:hAnsi="Times New Roman" w:eastAsia="宋体" w:cs="Times New Roman"/>
          <w:color w:val="auto"/>
          <w:sz w:val="24"/>
          <w:highlight w:val="none"/>
        </w:rPr>
        <w:t>法缴纳税收和缴纳社会保障资金的证明</w:t>
      </w:r>
      <w:r>
        <w:rPr>
          <w:rFonts w:hint="default" w:ascii="Times New Roman" w:hAnsi="Times New Roman" w:eastAsia="宋体" w:cs="Times New Roman"/>
          <w:color w:val="auto"/>
          <w:sz w:val="24"/>
          <w:highlight w:val="none"/>
          <w:lang w:eastAsia="zh-CN"/>
        </w:rPr>
        <w:t>（成立未满1个月的提供成立以来的税收和社会保障资金缴纳凭据；</w:t>
      </w:r>
      <w:r>
        <w:rPr>
          <w:rFonts w:hint="default" w:ascii="Times New Roman" w:hAnsi="Times New Roman" w:eastAsia="宋体" w:cs="Times New Roman"/>
          <w:color w:val="auto"/>
          <w:sz w:val="24"/>
          <w:highlight w:val="none"/>
        </w:rPr>
        <w:t>依法免税或不需要缴纳社会保障资金的</w:t>
      </w:r>
      <w:r>
        <w:rPr>
          <w:rFonts w:hint="default" w:ascii="Times New Roman" w:hAnsi="Times New Roman" w:eastAsia="宋体" w:cs="Times New Roman"/>
          <w:color w:val="auto"/>
          <w:sz w:val="24"/>
          <w:highlight w:val="none"/>
          <w:lang w:eastAsia="zh-CN"/>
        </w:rPr>
        <w:t>供应商</w:t>
      </w:r>
      <w:r>
        <w:rPr>
          <w:rFonts w:hint="default" w:ascii="Times New Roman" w:hAnsi="Times New Roman" w:eastAsia="宋体" w:cs="Times New Roman"/>
          <w:color w:val="auto"/>
          <w:sz w:val="24"/>
          <w:highlight w:val="none"/>
        </w:rPr>
        <w:t>，应提供相应文件证明其依法免税或不需要缴纳社会保障资金</w:t>
      </w:r>
      <w:r>
        <w:rPr>
          <w:rFonts w:hint="default" w:ascii="Times New Roman" w:hAnsi="Times New Roman" w:eastAsia="宋体" w:cs="Times New Roman"/>
          <w:color w:val="auto"/>
          <w:sz w:val="24"/>
          <w:highlight w:val="none"/>
          <w:lang w:eastAsia="zh-CN"/>
        </w:rPr>
        <w:t>）。</w:t>
      </w:r>
    </w:p>
    <w:p w14:paraId="072C7093">
      <w:pPr>
        <w:pageBreakBefore w:val="0"/>
        <w:kinsoku/>
        <w:wordWrap/>
        <w:overflowPunct/>
        <w:topLinePunct w:val="0"/>
        <w:autoSpaceDE/>
        <w:autoSpaceDN/>
        <w:bidi w:val="0"/>
        <w:adjustRightInd/>
        <w:snapToGrid/>
        <w:spacing w:line="360" w:lineRule="auto"/>
        <w:ind w:firstLine="480" w:firstLineChars="200"/>
        <w:jc w:val="both"/>
        <w:outlineLvl w:val="9"/>
        <w:rPr>
          <w:rFonts w:hint="default" w:ascii="Times New Roman" w:hAnsi="Times New Roman" w:eastAsia="宋体" w:cs="Times New Roman"/>
          <w:i w:val="0"/>
          <w:iCs w:val="0"/>
          <w:color w:val="auto"/>
          <w:kern w:val="2"/>
          <w:sz w:val="24"/>
          <w:szCs w:val="24"/>
          <w:highlight w:val="none"/>
          <w:lang w:val="en-US" w:eastAsia="zh-CN" w:bidi="ar"/>
        </w:rPr>
      </w:pPr>
      <w:r>
        <w:rPr>
          <w:rFonts w:hint="default" w:ascii="Times New Roman" w:hAnsi="Times New Roman" w:eastAsia="宋体" w:cs="Times New Roman"/>
          <w:color w:val="auto"/>
          <w:sz w:val="24"/>
          <w:szCs w:val="24"/>
          <w:highlight w:val="none"/>
          <w:lang w:val="en-US" w:eastAsia="zh-CN"/>
        </w:rPr>
        <w:t>（提供复印件或扫描件）</w:t>
      </w:r>
    </w:p>
    <w:p w14:paraId="6CF68D39">
      <w:pPr>
        <w:pStyle w:val="46"/>
        <w:ind w:firstLine="480" w:firstLineChars="200"/>
        <w:rPr>
          <w:rFonts w:hint="default" w:ascii="Times New Roman" w:hAnsi="Times New Roman" w:eastAsia="宋体" w:cs="Times New Roman"/>
          <w:color w:val="auto"/>
          <w:sz w:val="24"/>
          <w:szCs w:val="24"/>
          <w:highlight w:val="none"/>
        </w:rPr>
      </w:pPr>
    </w:p>
    <w:p w14:paraId="0F6CDEEA">
      <w:pPr>
        <w:spacing w:line="360" w:lineRule="auto"/>
        <w:jc w:val="center"/>
        <w:rPr>
          <w:rFonts w:hint="default" w:ascii="Times New Roman" w:hAnsi="Times New Roman" w:eastAsia="宋体" w:cs="Times New Roman"/>
          <w:color w:val="auto"/>
          <w:sz w:val="24"/>
          <w:szCs w:val="24"/>
          <w:highlight w:val="none"/>
        </w:rPr>
      </w:pPr>
    </w:p>
    <w:p w14:paraId="42152231">
      <w:pPr>
        <w:autoSpaceDE w:val="0"/>
        <w:spacing w:line="48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14:paraId="7663F889">
      <w:pPr>
        <w:bidi w:val="0"/>
        <w:rPr>
          <w:rFonts w:hint="default" w:ascii="Times New Roman" w:hAnsi="Times New Roman" w:eastAsia="宋体" w:cs="Times New Roman"/>
          <w:color w:val="auto"/>
          <w:highlight w:val="none"/>
        </w:rPr>
      </w:pPr>
      <w:bookmarkStart w:id="261" w:name="_Toc5534"/>
      <w:bookmarkEnd w:id="261"/>
      <w:bookmarkStart w:id="262" w:name="_Toc27181"/>
      <w:bookmarkEnd w:id="262"/>
      <w:bookmarkStart w:id="263" w:name="_Toc8711"/>
      <w:bookmarkEnd w:id="263"/>
      <w:bookmarkStart w:id="264" w:name="_Toc8069"/>
      <w:bookmarkEnd w:id="264"/>
      <w:bookmarkStart w:id="265" w:name="_Toc4022"/>
      <w:bookmarkEnd w:id="265"/>
      <w:bookmarkStart w:id="266" w:name="_Toc11265"/>
      <w:bookmarkEnd w:id="266"/>
      <w:bookmarkStart w:id="267" w:name="_Toc21948"/>
      <w:bookmarkEnd w:id="267"/>
      <w:r>
        <w:rPr>
          <w:rFonts w:hint="default" w:ascii="Times New Roman" w:hAnsi="Times New Roman" w:eastAsia="宋体" w:cs="Times New Roman"/>
          <w:color w:val="auto"/>
          <w:highlight w:val="none"/>
        </w:rPr>
        <w:br w:type="page"/>
      </w:r>
      <w:r>
        <w:rPr>
          <w:rFonts w:hint="default" w:ascii="Times New Roman" w:hAnsi="Times New Roman" w:cs="Times New Roman"/>
          <w:b/>
          <w:bCs/>
          <w:color w:val="auto"/>
          <w:sz w:val="32"/>
          <w:szCs w:val="32"/>
          <w:highlight w:val="none"/>
        </w:rPr>
        <w:t>五、参加</w:t>
      </w:r>
      <w:r>
        <w:rPr>
          <w:rFonts w:hint="default" w:ascii="Times New Roman" w:hAnsi="Times New Roman" w:cs="Times New Roman"/>
          <w:b/>
          <w:bCs/>
          <w:color w:val="auto"/>
          <w:sz w:val="32"/>
          <w:szCs w:val="32"/>
          <w:highlight w:val="none"/>
          <w:lang w:val="en-US" w:eastAsia="zh-CN"/>
        </w:rPr>
        <w:t>本次</w:t>
      </w:r>
      <w:r>
        <w:rPr>
          <w:rFonts w:hint="default" w:ascii="Times New Roman" w:hAnsi="Times New Roman" w:cs="Times New Roman"/>
          <w:b/>
          <w:bCs/>
          <w:color w:val="auto"/>
          <w:sz w:val="32"/>
          <w:szCs w:val="32"/>
          <w:highlight w:val="none"/>
        </w:rPr>
        <w:t>采购活动前三年内，在经营活动中没有重大违法记录</w:t>
      </w:r>
    </w:p>
    <w:p w14:paraId="4612BEB8">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w:t>
      </w:r>
    </w:p>
    <w:p w14:paraId="2240800A">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提供参加本次采购活动前三年内在经营活动中没有重大违法记录的书面声明。</w:t>
      </w:r>
    </w:p>
    <w:p w14:paraId="18320A3C">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auto"/>
          <w:sz w:val="24"/>
          <w:szCs w:val="24"/>
          <w:highlight w:val="none"/>
          <w:lang w:val="en-US" w:eastAsia="zh-CN"/>
        </w:rPr>
      </w:pPr>
    </w:p>
    <w:p w14:paraId="32DBBE76">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auto"/>
          <w:sz w:val="24"/>
          <w:szCs w:val="24"/>
          <w:highlight w:val="none"/>
          <w:lang w:val="en-US" w:eastAsia="zh-CN"/>
        </w:rPr>
      </w:pPr>
    </w:p>
    <w:p w14:paraId="043FF558">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致：</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（采购人）</w:t>
      </w:r>
    </w:p>
    <w:p w14:paraId="2B341C39">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（供应商自行承诺及说明，内容自拟）               </w:t>
      </w:r>
    </w:p>
    <w:p w14:paraId="646E4415">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p>
    <w:p w14:paraId="4564DF8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p>
    <w:p w14:paraId="5CB93304">
      <w:pPr>
        <w:pStyle w:val="8"/>
        <w:rPr>
          <w:rFonts w:hint="default" w:ascii="Times New Roman" w:hAnsi="Times New Roman" w:cs="Times New Roman"/>
          <w:color w:val="auto"/>
          <w:highlight w:val="none"/>
          <w:lang w:val="en-US" w:eastAsia="zh-CN"/>
        </w:rPr>
      </w:pPr>
    </w:p>
    <w:p w14:paraId="781B1A46">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p>
    <w:p w14:paraId="5F524814">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p>
    <w:p w14:paraId="547D9686">
      <w:pPr>
        <w:ind w:firstLine="1205" w:firstLineChars="500"/>
        <w:rPr>
          <w:rFonts w:hint="default" w:ascii="Times New Roman" w:hAnsi="Times New Roman" w:eastAsia="宋体" w:cs="Times New Roman"/>
          <w:b/>
          <w:bCs/>
          <w:color w:val="auto"/>
          <w:sz w:val="24"/>
          <w:szCs w:val="24"/>
          <w:highlight w:val="none"/>
        </w:rPr>
      </w:pPr>
    </w:p>
    <w:p w14:paraId="766BE1FC">
      <w:pPr>
        <w:ind w:firstLine="1205" w:firstLineChars="500"/>
        <w:rPr>
          <w:rFonts w:hint="default" w:ascii="Times New Roman" w:hAnsi="Times New Roman" w:eastAsia="宋体" w:cs="Times New Roman"/>
          <w:b/>
          <w:bCs/>
          <w:color w:val="auto"/>
          <w:sz w:val="24"/>
          <w:szCs w:val="24"/>
          <w:highlight w:val="none"/>
        </w:rPr>
      </w:pPr>
    </w:p>
    <w:p w14:paraId="2D95503F">
      <w:pPr>
        <w:ind w:firstLine="1205" w:firstLineChars="500"/>
        <w:rPr>
          <w:rFonts w:hint="default" w:ascii="Times New Roman" w:hAnsi="Times New Roman" w:eastAsia="宋体" w:cs="Times New Roman"/>
          <w:b/>
          <w:bCs/>
          <w:color w:val="auto"/>
          <w:sz w:val="24"/>
          <w:szCs w:val="24"/>
          <w:highlight w:val="none"/>
        </w:rPr>
      </w:pPr>
    </w:p>
    <w:p w14:paraId="4CA5819F">
      <w:pPr>
        <w:pStyle w:val="8"/>
        <w:rPr>
          <w:rFonts w:hint="default" w:ascii="Times New Roman" w:hAnsi="Times New Roman" w:eastAsia="宋体" w:cs="Times New Roman"/>
          <w:color w:val="auto"/>
          <w:highlight w:val="none"/>
        </w:rPr>
      </w:pPr>
    </w:p>
    <w:p w14:paraId="61D9D1F0">
      <w:pPr>
        <w:ind w:firstLine="1205" w:firstLineChars="500"/>
        <w:rPr>
          <w:rFonts w:hint="default" w:ascii="Times New Roman" w:hAnsi="Times New Roman" w:eastAsia="宋体" w:cs="Times New Roman"/>
          <w:b/>
          <w:bCs/>
          <w:color w:val="auto"/>
          <w:sz w:val="24"/>
          <w:szCs w:val="24"/>
          <w:highlight w:val="none"/>
        </w:rPr>
      </w:pPr>
    </w:p>
    <w:p w14:paraId="1DE34435">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（盖单位公章）</w:t>
      </w:r>
    </w:p>
    <w:p w14:paraId="6F62941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法定代表人或其委托代理人：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（签字或盖章）</w:t>
      </w:r>
    </w:p>
    <w:p w14:paraId="4D1A7C60">
      <w:pPr>
        <w:spacing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3853DAB5">
      <w:pPr>
        <w:ind w:firstLine="1687" w:firstLineChars="600"/>
        <w:rPr>
          <w:rFonts w:hint="default" w:ascii="Times New Roman" w:hAnsi="Times New Roman" w:eastAsia="宋体" w:cs="Times New Roman"/>
          <w:b/>
          <w:color w:val="auto"/>
          <w:sz w:val="28"/>
          <w:szCs w:val="28"/>
          <w:highlight w:val="none"/>
        </w:rPr>
      </w:pPr>
    </w:p>
    <w:p w14:paraId="143F0421">
      <w:pPr>
        <w:pStyle w:val="8"/>
        <w:rPr>
          <w:rFonts w:hint="default" w:ascii="Times New Roman" w:hAnsi="Times New Roman" w:eastAsia="宋体" w:cs="Times New Roman"/>
          <w:b/>
          <w:color w:val="auto"/>
          <w:sz w:val="28"/>
          <w:szCs w:val="28"/>
          <w:highlight w:val="none"/>
        </w:rPr>
      </w:pPr>
    </w:p>
    <w:p w14:paraId="5B40B16F">
      <w:pPr>
        <w:pStyle w:val="8"/>
        <w:rPr>
          <w:rFonts w:hint="default" w:ascii="Times New Roman" w:hAnsi="Times New Roman" w:eastAsia="宋体" w:cs="Times New Roman"/>
          <w:b/>
          <w:color w:val="auto"/>
          <w:sz w:val="28"/>
          <w:szCs w:val="28"/>
          <w:highlight w:val="none"/>
        </w:rPr>
      </w:pPr>
    </w:p>
    <w:p w14:paraId="0CE19E2A">
      <w:pPr>
        <w:pStyle w:val="8"/>
        <w:rPr>
          <w:rFonts w:hint="default" w:ascii="Times New Roman" w:hAnsi="Times New Roman" w:eastAsia="宋体" w:cs="Times New Roman"/>
          <w:b/>
          <w:color w:val="auto"/>
          <w:sz w:val="28"/>
          <w:szCs w:val="28"/>
          <w:highlight w:val="none"/>
        </w:rPr>
      </w:pPr>
    </w:p>
    <w:p w14:paraId="22299808">
      <w:pPr>
        <w:pStyle w:val="8"/>
        <w:rPr>
          <w:rFonts w:hint="default" w:ascii="Times New Roman" w:hAnsi="Times New Roman" w:eastAsia="宋体" w:cs="Times New Roman"/>
          <w:color w:val="auto"/>
          <w:sz w:val="24"/>
          <w:szCs w:val="24"/>
          <w:highlight w:val="none"/>
          <w:lang w:val="en-US" w:eastAsia="zh-CN"/>
        </w:rPr>
      </w:pPr>
    </w:p>
    <w:p w14:paraId="11B309F5">
      <w:pPr>
        <w:pStyle w:val="8"/>
        <w:rPr>
          <w:rFonts w:hint="default" w:ascii="Times New Roman" w:hAnsi="Times New Roman" w:eastAsia="宋体" w:cs="Times New Roman"/>
          <w:color w:val="auto"/>
          <w:sz w:val="24"/>
          <w:szCs w:val="24"/>
          <w:highlight w:val="none"/>
          <w:lang w:val="en-US" w:eastAsia="zh-CN"/>
        </w:rPr>
      </w:pPr>
    </w:p>
    <w:p w14:paraId="6944F1CE">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auto"/>
          <w:sz w:val="24"/>
          <w:szCs w:val="24"/>
          <w:highlight w:val="none"/>
          <w:lang w:val="en-US" w:eastAsia="zh-CN"/>
        </w:rPr>
      </w:pPr>
    </w:p>
    <w:p w14:paraId="78123007">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注：重大违法记录，是指供应商因违法经营受到刑事处罚或者责令停产停业、吊销许可证或者执照、较大数额罚款等行政处罚。</w:t>
      </w:r>
    </w:p>
    <w:p w14:paraId="434F6860">
      <w:pPr>
        <w:spacing w:line="440" w:lineRule="exact"/>
        <w:rPr>
          <w:rStyle w:val="47"/>
          <w:rFonts w:hint="default" w:ascii="Times New Roman" w:hAnsi="Times New Roman" w:eastAsia="宋体" w:cs="Times New Roman"/>
          <w:color w:val="auto"/>
          <w:highlight w:val="none"/>
        </w:rPr>
      </w:pPr>
      <w:bookmarkStart w:id="268" w:name="_Toc16296"/>
      <w:bookmarkEnd w:id="268"/>
      <w:bookmarkStart w:id="269" w:name="_Toc15638"/>
      <w:bookmarkEnd w:id="269"/>
      <w:bookmarkStart w:id="270" w:name="_Toc29133"/>
      <w:bookmarkEnd w:id="270"/>
    </w:p>
    <w:p w14:paraId="0BF2832E">
      <w:pPr>
        <w:bidi w:val="0"/>
        <w:rPr>
          <w:rFonts w:hint="default" w:ascii="Times New Roman" w:hAnsi="Times New Roman" w:eastAsia="宋体" w:cs="Times New Roman"/>
          <w:color w:val="auto"/>
          <w:highlight w:val="none"/>
        </w:rPr>
      </w:pPr>
      <w:bookmarkStart w:id="271" w:name="_Toc19709"/>
      <w:bookmarkEnd w:id="271"/>
      <w:bookmarkStart w:id="272" w:name="_Toc9978"/>
      <w:bookmarkEnd w:id="272"/>
      <w:bookmarkStart w:id="273" w:name="_Toc3896305"/>
      <w:bookmarkEnd w:id="273"/>
      <w:bookmarkStart w:id="274" w:name="_Toc10607"/>
      <w:bookmarkEnd w:id="274"/>
      <w:r>
        <w:rPr>
          <w:rFonts w:hint="default" w:ascii="Times New Roman" w:hAnsi="Times New Roman" w:eastAsia="宋体" w:cs="Times New Roman"/>
          <w:b w:val="0"/>
          <w:bCs w:val="0"/>
          <w:color w:val="auto"/>
          <w:szCs w:val="28"/>
          <w:highlight w:val="none"/>
        </w:rPr>
        <w:br w:type="page"/>
      </w:r>
      <w:r>
        <w:rPr>
          <w:rFonts w:hint="default" w:ascii="Times New Roman" w:hAnsi="Times New Roman" w:cs="Times New Roman"/>
          <w:b/>
          <w:bCs/>
          <w:color w:val="auto"/>
          <w:sz w:val="32"/>
          <w:szCs w:val="32"/>
          <w:highlight w:val="none"/>
          <w:lang w:val="en-US" w:eastAsia="zh-CN"/>
        </w:rPr>
        <w:t>六</w:t>
      </w:r>
      <w:r>
        <w:rPr>
          <w:rFonts w:hint="default" w:ascii="Times New Roman" w:hAnsi="Times New Roman" w:cs="Times New Roman"/>
          <w:b/>
          <w:bCs/>
          <w:color w:val="auto"/>
          <w:sz w:val="32"/>
          <w:szCs w:val="32"/>
          <w:highlight w:val="none"/>
        </w:rPr>
        <w:t>、其他</w:t>
      </w:r>
    </w:p>
    <w:p w14:paraId="30329685">
      <w:p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一）单位负责人为同一人或者存在直接控股、管理关系的不同供应商，不得参加同一合同项下的采购活动。为采购项目提供整体设计、规范编制或者项目管理、监理、检测等服务的供应商，不得再参加该采购项目的其他采购活动。提供承诺书或书面声明。</w:t>
      </w:r>
    </w:p>
    <w:p w14:paraId="2298A2CB">
      <w:p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w:t>
      </w:r>
      <w:r>
        <w:rPr>
          <w:rFonts w:hint="default" w:ascii="Times New Roman" w:hAnsi="Times New Roman" w:eastAsia="宋体" w:cs="Times New Roman"/>
          <w:color w:val="auto"/>
          <w:sz w:val="24"/>
          <w:highlight w:val="none"/>
          <w:lang w:val="en-US" w:eastAsia="zh-CN"/>
        </w:rPr>
        <w:t>供应商应在“信用中国”网站（ww.creditchina.gov.cn）未被列入失信被执行人记录、重大税收违法失信主体且在中国政府采购网（ww.ccgp.gov.cn）无政府采购严重违法失信行为记录。</w:t>
      </w:r>
      <w:r>
        <w:rPr>
          <w:rFonts w:hint="default" w:ascii="Times New Roman" w:hAnsi="Times New Roman" w:eastAsia="宋体" w:cs="Times New Roman"/>
          <w:b w:val="0"/>
          <w:bCs w:val="0"/>
          <w:color w:val="auto"/>
          <w:sz w:val="24"/>
          <w:szCs w:val="24"/>
          <w:highlight w:val="none"/>
          <w:lang w:val="en-US" w:eastAsia="zh-CN" w:bidi="ar-SA"/>
        </w:rPr>
        <w:t>提供相关查询截图。</w:t>
      </w:r>
    </w:p>
    <w:p w14:paraId="410739FB">
      <w:pPr>
        <w:spacing w:line="360" w:lineRule="auto"/>
        <w:ind w:firstLine="480" w:firstLineChars="200"/>
        <w:jc w:val="left"/>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highlight w:val="none"/>
          <w:lang w:val="en-US" w:eastAsia="zh-CN"/>
        </w:rPr>
        <w:t>本项目不接受联合体磋商。</w:t>
      </w:r>
      <w:r>
        <w:rPr>
          <w:rFonts w:hint="default" w:ascii="Times New Roman" w:hAnsi="Times New Roman" w:eastAsia="宋体" w:cs="Times New Roman"/>
          <w:color w:val="auto"/>
          <w:sz w:val="24"/>
          <w:szCs w:val="24"/>
          <w:highlight w:val="none"/>
          <w:lang w:val="en-US" w:eastAsia="zh-CN"/>
        </w:rPr>
        <w:t>提供非联合体承诺书或书面声明。</w:t>
      </w:r>
    </w:p>
    <w:p w14:paraId="0C8EF605">
      <w:p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bidi="ar-SA"/>
        </w:rPr>
        <w:t>（四）</w:t>
      </w:r>
      <w:r>
        <w:rPr>
          <w:rFonts w:hint="default" w:ascii="Times New Roman" w:hAnsi="Times New Roman" w:eastAsia="宋体" w:cs="Times New Roman"/>
          <w:color w:val="auto"/>
          <w:sz w:val="24"/>
          <w:szCs w:val="24"/>
          <w:highlight w:val="none"/>
          <w:lang w:val="en-US" w:eastAsia="zh-CN"/>
        </w:rPr>
        <w:t>竞争性磋商文件要求及</w:t>
      </w:r>
      <w:r>
        <w:rPr>
          <w:rFonts w:hint="default" w:ascii="Times New Roman" w:hAnsi="Times New Roman" w:eastAsia="宋体" w:cs="Times New Roman"/>
          <w:color w:val="auto"/>
          <w:sz w:val="24"/>
          <w:highlight w:val="none"/>
          <w:lang w:eastAsia="zh-CN"/>
        </w:rPr>
        <w:t>供应商认为需要提交的其他资格证明材料。</w:t>
      </w:r>
    </w:p>
    <w:p w14:paraId="39F9DB6E">
      <w:pPr>
        <w:pStyle w:val="8"/>
        <w:rPr>
          <w:rFonts w:hint="default" w:ascii="Times New Roman" w:hAnsi="Times New Roman" w:cs="Times New Roman"/>
          <w:color w:val="auto"/>
          <w:highlight w:val="none"/>
          <w:lang w:val="en-US" w:eastAsia="zh-CN"/>
        </w:rPr>
      </w:pPr>
    </w:p>
    <w:p w14:paraId="6EC28F69">
      <w:pPr>
        <w:pStyle w:val="8"/>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sz w:val="32"/>
          <w:szCs w:val="32"/>
          <w:highlight w:val="none"/>
          <w:lang w:val="en-US" w:eastAsia="zh-CN"/>
        </w:rPr>
        <w:t>七</w:t>
      </w:r>
      <w:r>
        <w:rPr>
          <w:rFonts w:hint="default" w:ascii="Times New Roman" w:hAnsi="Times New Roman" w:cs="Times New Roman"/>
          <w:b/>
          <w:bCs/>
          <w:color w:val="auto"/>
          <w:sz w:val="32"/>
          <w:szCs w:val="32"/>
          <w:highlight w:val="none"/>
        </w:rPr>
        <w:t>、</w:t>
      </w:r>
      <w:r>
        <w:rPr>
          <w:rFonts w:hint="default" w:ascii="Times New Roman" w:hAnsi="Times New Roman" w:cs="Times New Roman"/>
          <w:b/>
          <w:bCs/>
          <w:color w:val="auto"/>
          <w:sz w:val="32"/>
          <w:szCs w:val="32"/>
          <w:highlight w:val="none"/>
          <w:lang w:val="en-US" w:eastAsia="zh-CN"/>
        </w:rPr>
        <w:t>特定资格要求</w:t>
      </w:r>
    </w:p>
    <w:p w14:paraId="62892FF6">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（1）须提供行政监管部门颁发的建筑工程施工总承包叁级（含叁级）及以上资质，同时须提供有效的安全生产许可证。</w:t>
      </w:r>
      <w:r>
        <w:rPr>
          <w:rFonts w:hint="default" w:ascii="Times New Roman" w:hAnsi="Times New Roman" w:eastAsia="宋体" w:cs="Times New Roman"/>
          <w:color w:val="auto"/>
          <w:sz w:val="24"/>
          <w:szCs w:val="24"/>
          <w:highlight w:val="none"/>
          <w:lang w:val="en-US" w:eastAsia="zh-CN"/>
        </w:rPr>
        <w:t>（提供复印件或扫描件）</w:t>
      </w:r>
    </w:p>
    <w:p w14:paraId="28325E56">
      <w:pPr>
        <w:keepNext w:val="0"/>
        <w:keepLines w:val="0"/>
        <w:pageBreakBefore w:val="0"/>
        <w:widowControl w:val="0"/>
        <w:kinsoku/>
        <w:wordWrap/>
        <w:overflowPunct/>
        <w:topLinePunct w:val="0"/>
        <w:autoSpaceDE/>
        <w:autoSpaceDN/>
        <w:bidi w:val="0"/>
        <w:adjustRightInd/>
        <w:snapToGrid/>
        <w:spacing w:after="120" w:line="460" w:lineRule="exact"/>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sz w:val="24"/>
          <w:highlight w:val="none"/>
          <w:lang w:val="en-US" w:eastAsia="zh-CN"/>
        </w:rPr>
        <w:t>须提供</w:t>
      </w:r>
      <w:r>
        <w:rPr>
          <w:rFonts w:hint="default" w:ascii="Times New Roman" w:hAnsi="Times New Roman" w:eastAsia="宋体" w:cs="Times New Roman"/>
          <w:color w:val="auto"/>
          <w:kern w:val="2"/>
          <w:sz w:val="24"/>
          <w:szCs w:val="24"/>
          <w:highlight w:val="none"/>
          <w:lang w:val="en-US" w:eastAsia="zh-CN" w:bidi="ar-SA"/>
        </w:rPr>
        <w:t>拟派往本项目的项目负责人的建筑工程专业二级（含二级）及以上注册建造师资格证书和有效的安全生产考核合格证书（B证），提供公告发布日期之后社保系统查询打印的社保证明。</w:t>
      </w:r>
      <w:r>
        <w:rPr>
          <w:rFonts w:hint="default" w:ascii="Times New Roman" w:hAnsi="Times New Roman" w:eastAsia="宋体" w:cs="Times New Roman"/>
          <w:color w:val="auto"/>
          <w:sz w:val="24"/>
          <w:szCs w:val="24"/>
          <w:highlight w:val="none"/>
          <w:lang w:val="en-US" w:eastAsia="zh-CN"/>
        </w:rPr>
        <w:t>（提供复印件或扫描件）</w:t>
      </w:r>
    </w:p>
    <w:p w14:paraId="07A262F9">
      <w:pPr>
        <w:pStyle w:val="8"/>
        <w:rPr>
          <w:rFonts w:hint="default" w:ascii="Times New Roman" w:hAnsi="Times New Roman" w:cs="Times New Roman"/>
          <w:color w:val="auto"/>
          <w:highlight w:val="none"/>
          <w:lang w:val="en-US" w:eastAsia="zh-CN"/>
        </w:rPr>
      </w:pPr>
    </w:p>
    <w:p w14:paraId="39B575B9">
      <w:pPr>
        <w:pStyle w:val="8"/>
        <w:rPr>
          <w:rFonts w:hint="default" w:ascii="Times New Roman" w:hAnsi="Times New Roman" w:cs="Times New Roman"/>
          <w:color w:val="auto"/>
          <w:highlight w:val="none"/>
          <w:lang w:val="en-US" w:eastAsia="zh-CN"/>
        </w:rPr>
      </w:pPr>
    </w:p>
    <w:p w14:paraId="475C8BEA">
      <w:pPr>
        <w:rPr>
          <w:rFonts w:hint="default" w:ascii="Times New Roman" w:hAnsi="Times New Roman" w:cs="Times New Roman"/>
          <w:color w:val="auto"/>
          <w:highlight w:val="none"/>
          <w:lang w:eastAsia="zh-CN"/>
        </w:rPr>
      </w:pPr>
    </w:p>
    <w:p w14:paraId="7C404006">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2FF1ADDD">
      <w:pPr>
        <w:spacing w:line="360" w:lineRule="auto"/>
        <w:ind w:firstLine="480" w:firstLineChars="200"/>
        <w:jc w:val="left"/>
        <w:rPr>
          <w:rFonts w:hint="default" w:ascii="Times New Roman" w:hAnsi="Times New Roman" w:eastAsia="宋体" w:cs="Times New Roman"/>
          <w:color w:val="auto"/>
          <w:sz w:val="24"/>
          <w:highlight w:val="none"/>
          <w:lang w:eastAsia="zh-CN"/>
        </w:rPr>
        <w:sectPr>
          <w:pgSz w:w="11906" w:h="16838"/>
          <w:pgMar w:top="1418" w:right="1134" w:bottom="1134" w:left="1417" w:header="936" w:footer="720" w:gutter="0"/>
          <w:cols w:space="720" w:num="1"/>
          <w:docGrid w:linePitch="331" w:charSpace="0"/>
        </w:sectPr>
      </w:pPr>
    </w:p>
    <w:p w14:paraId="6A78C3FE">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49D31619">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75F4CF99">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385B59E8">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682D6CD7">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1A36D9CE">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14874ED8">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229D596A">
      <w:pPr>
        <w:spacing w:line="360" w:lineRule="auto"/>
        <w:ind w:firstLine="883" w:firstLineChars="200"/>
        <w:jc w:val="center"/>
        <w:rPr>
          <w:rFonts w:hint="default" w:ascii="Times New Roman" w:hAnsi="Times New Roman" w:eastAsia="宋体" w:cs="Times New Roman"/>
          <w:color w:val="auto"/>
          <w:sz w:val="24"/>
          <w:highlight w:val="none"/>
          <w:lang w:eastAsia="zh-CN"/>
        </w:rPr>
      </w:pPr>
      <w:bookmarkStart w:id="275" w:name="_Toc3896306"/>
      <w:bookmarkEnd w:id="275"/>
      <w:bookmarkStart w:id="276" w:name="_Toc23738"/>
      <w:bookmarkEnd w:id="276"/>
      <w:r>
        <w:rPr>
          <w:rFonts w:hint="default" w:ascii="Times New Roman" w:hAnsi="Times New Roman" w:cs="Times New Roman"/>
          <w:b/>
          <w:bCs/>
          <w:color w:val="auto"/>
          <w:sz w:val="44"/>
          <w:szCs w:val="44"/>
          <w:highlight w:val="none"/>
        </w:rPr>
        <w:t>商务技术部分</w:t>
      </w:r>
    </w:p>
    <w:p w14:paraId="5013418B">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76D265F3">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5B5F15D2">
      <w:pPr>
        <w:spacing w:line="360" w:lineRule="auto"/>
        <w:ind w:firstLine="480" w:firstLineChars="200"/>
        <w:jc w:val="left"/>
        <w:rPr>
          <w:rFonts w:hint="default" w:ascii="Times New Roman" w:hAnsi="Times New Roman" w:eastAsia="宋体" w:cs="Times New Roman"/>
          <w:color w:val="auto"/>
          <w:sz w:val="24"/>
          <w:highlight w:val="none"/>
          <w:lang w:eastAsia="zh-CN"/>
        </w:rPr>
      </w:pPr>
    </w:p>
    <w:p w14:paraId="50FCF633">
      <w:pPr>
        <w:rPr>
          <w:rFonts w:hint="default" w:ascii="Times New Roman" w:hAnsi="Times New Roman" w:eastAsia="宋体" w:cs="Times New Roman"/>
          <w:color w:val="auto"/>
          <w:highlight w:val="none"/>
        </w:rPr>
      </w:pPr>
    </w:p>
    <w:p w14:paraId="207658A5">
      <w:pPr>
        <w:spacing w:line="460" w:lineRule="exact"/>
        <w:rPr>
          <w:rFonts w:hint="default" w:ascii="Times New Roman" w:hAnsi="Times New Roman" w:eastAsia="宋体" w:cs="Times New Roman"/>
          <w:color w:val="auto"/>
          <w:sz w:val="24"/>
          <w:highlight w:val="none"/>
        </w:rPr>
      </w:pPr>
    </w:p>
    <w:p w14:paraId="4546C548">
      <w:pPr>
        <w:rPr>
          <w:rFonts w:hint="default" w:ascii="Times New Roman" w:hAnsi="Times New Roman" w:eastAsia="宋体" w:cs="Times New Roman"/>
          <w:color w:val="auto"/>
          <w:sz w:val="24"/>
          <w:highlight w:val="none"/>
        </w:rPr>
      </w:pPr>
    </w:p>
    <w:p w14:paraId="3525BBDE">
      <w:pPr>
        <w:spacing w:line="360" w:lineRule="auto"/>
        <w:jc w:val="left"/>
        <w:rPr>
          <w:rFonts w:hint="default" w:ascii="Times New Roman" w:hAnsi="Times New Roman" w:eastAsia="宋体" w:cs="Times New Roman"/>
          <w:color w:val="auto"/>
          <w:sz w:val="24"/>
          <w:highlight w:val="none"/>
        </w:rPr>
      </w:pPr>
    </w:p>
    <w:p w14:paraId="79F37290">
      <w:pPr>
        <w:adjustRightInd w:val="0"/>
        <w:snapToGrid w:val="0"/>
        <w:spacing w:before="120" w:beforeLines="50" w:line="360" w:lineRule="auto"/>
        <w:rPr>
          <w:rFonts w:hint="default" w:ascii="Times New Roman" w:hAnsi="Times New Roman" w:eastAsia="宋体" w:cs="Times New Roman"/>
          <w:color w:val="auto"/>
          <w:szCs w:val="21"/>
          <w:highlight w:val="none"/>
        </w:rPr>
        <w:sectPr>
          <w:pgSz w:w="11906" w:h="16838"/>
          <w:pgMar w:top="1418" w:right="1134" w:bottom="1134" w:left="1417" w:header="936" w:footer="720" w:gutter="0"/>
          <w:cols w:space="720" w:num="1"/>
          <w:docGrid w:linePitch="331" w:charSpace="0"/>
        </w:sectPr>
      </w:pPr>
    </w:p>
    <w:p w14:paraId="71EF73C3">
      <w:pPr>
        <w:pStyle w:val="3"/>
        <w:bidi w:val="0"/>
        <w:jc w:val="center"/>
        <w:rPr>
          <w:rFonts w:hint="default" w:ascii="Times New Roman" w:hAnsi="Times New Roman" w:cs="Times New Roman"/>
          <w:color w:val="auto"/>
          <w:highlight w:val="none"/>
          <w:lang w:val="en-US" w:eastAsia="zh-CN"/>
        </w:rPr>
      </w:pPr>
      <w:bookmarkStart w:id="277" w:name="_Toc3896308"/>
      <w:bookmarkEnd w:id="277"/>
      <w:bookmarkStart w:id="278" w:name="_Toc2521"/>
      <w:bookmarkEnd w:id="278"/>
      <w:bookmarkStart w:id="279" w:name="_Toc24459"/>
      <w:bookmarkEnd w:id="279"/>
      <w:bookmarkStart w:id="280" w:name="_Toc25720"/>
      <w:bookmarkEnd w:id="280"/>
      <w:r>
        <w:rPr>
          <w:rFonts w:hint="default" w:ascii="Times New Roman" w:hAnsi="Times New Roman" w:cs="Times New Roman"/>
          <w:color w:val="auto"/>
          <w:highlight w:val="none"/>
          <w:lang w:val="en-US" w:eastAsia="zh-CN"/>
        </w:rPr>
        <w:t>4.3 磋商函</w:t>
      </w:r>
    </w:p>
    <w:p w14:paraId="1AE93573">
      <w:pPr>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lang w:val="en-US" w:eastAsia="zh-CN"/>
        </w:rPr>
        <w:t>磋商函</w:t>
      </w:r>
    </w:p>
    <w:p w14:paraId="39123CFE">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（采购人名称）：</w:t>
      </w:r>
    </w:p>
    <w:p w14:paraId="6AA5C3C1">
      <w:pPr>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我方已仔细研究了</w:t>
      </w:r>
      <w:r>
        <w:rPr>
          <w:rFonts w:hint="default" w:ascii="Times New Roman" w:hAnsi="Times New Roman" w:cs="Times New Roman"/>
          <w:b/>
          <w:bCs/>
          <w:color w:val="auto"/>
          <w:sz w:val="24"/>
          <w:szCs w:val="24"/>
          <w:highlight w:val="none"/>
          <w:u w:val="single"/>
          <w:lang w:val="en-US" w:eastAsia="zh-CN"/>
        </w:rPr>
        <w:t>楚雄医药高等专科学校济世楼前至笃行楼东面路段供水管更换项目</w:t>
      </w:r>
      <w:r>
        <w:rPr>
          <w:rFonts w:hint="default" w:ascii="Times New Roman" w:hAnsi="Times New Roman" w:cs="Times New Roman"/>
          <w:b w:val="0"/>
          <w:bCs w:val="0"/>
          <w:color w:val="auto"/>
          <w:sz w:val="24"/>
          <w:szCs w:val="24"/>
          <w:highlight w:val="none"/>
          <w:u w:val="none"/>
          <w:lang w:val="en-US" w:eastAsia="zh-CN"/>
        </w:rPr>
        <w:t>的</w:t>
      </w:r>
      <w:r>
        <w:rPr>
          <w:rFonts w:hint="default" w:ascii="Times New Roman" w:hAnsi="Times New Roman" w:cs="Times New Roman"/>
          <w:color w:val="auto"/>
          <w:sz w:val="24"/>
          <w:szCs w:val="24"/>
          <w:highlight w:val="none"/>
        </w:rPr>
        <w:t>竞争性磋商文件的全部内容，</w:t>
      </w:r>
      <w:r>
        <w:rPr>
          <w:rFonts w:hint="default" w:ascii="Times New Roman" w:hAnsi="Times New Roman" w:cs="Times New Roman"/>
          <w:color w:val="auto"/>
          <w:sz w:val="24"/>
          <w:highlight w:val="none"/>
        </w:rPr>
        <w:t>且对竞争性磋商文件无任何异议，并愿意以最后磋商报价，向你方</w:t>
      </w:r>
      <w:r>
        <w:rPr>
          <w:rFonts w:hint="default" w:ascii="Times New Roman" w:hAnsi="Times New Roman" w:cs="Times New Roman"/>
          <w:color w:val="auto"/>
          <w:sz w:val="24"/>
          <w:highlight w:val="none"/>
          <w:lang w:val="en-US" w:eastAsia="zh-CN"/>
        </w:rPr>
        <w:t>交付</w:t>
      </w:r>
      <w:r>
        <w:rPr>
          <w:rFonts w:hint="default" w:ascii="Times New Roman" w:hAnsi="Times New Roman" w:cs="Times New Roman"/>
          <w:color w:val="auto"/>
          <w:sz w:val="24"/>
          <w:highlight w:val="none"/>
        </w:rPr>
        <w:t>竞争性磋商文件要求的</w:t>
      </w:r>
      <w:r>
        <w:rPr>
          <w:rFonts w:hint="default" w:ascii="Times New Roman" w:hAnsi="Times New Roman" w:cs="Times New Roman"/>
          <w:color w:val="auto"/>
          <w:sz w:val="24"/>
          <w:highlight w:val="none"/>
          <w:lang w:val="en-US" w:eastAsia="zh-CN"/>
        </w:rPr>
        <w:t>工程项目</w:t>
      </w:r>
      <w:r>
        <w:rPr>
          <w:rFonts w:hint="default" w:ascii="Times New Roman" w:hAnsi="Times New Roman" w:cs="Times New Roman"/>
          <w:color w:val="auto"/>
          <w:sz w:val="24"/>
          <w:highlight w:val="none"/>
        </w:rPr>
        <w:t>。</w:t>
      </w:r>
    </w:p>
    <w:p w14:paraId="77DC4163">
      <w:pPr>
        <w:autoSpaceDE w:val="0"/>
        <w:autoSpaceDN w:val="0"/>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我方承诺在磋商有效期内不修改或撤销响应文件。否则，你方可不予退还我方的磋商保证金。</w:t>
      </w:r>
    </w:p>
    <w:p w14:paraId="3874E77E">
      <w:pPr>
        <w:autoSpaceDE w:val="0"/>
        <w:autoSpaceDN w:val="0"/>
        <w:adjustRightInd w:val="0"/>
        <w:snapToGrid w:val="0"/>
        <w:spacing w:line="360" w:lineRule="auto"/>
        <w:ind w:firstLine="480" w:firstLineChars="200"/>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color w:val="auto"/>
          <w:sz w:val="24"/>
          <w:highlight w:val="none"/>
        </w:rPr>
        <w:t>2.本磋商的磋商有效期为从递交磋商响应文件截止之日起</w:t>
      </w:r>
      <w:r>
        <w:rPr>
          <w:rFonts w:hint="default" w:ascii="Times New Roman" w:hAnsi="Times New Roman" w:cs="Times New Roman"/>
          <w:color w:val="auto"/>
          <w:sz w:val="24"/>
          <w:highlight w:val="none"/>
          <w:u w:val="single"/>
          <w:lang w:val="en-US" w:eastAsia="zh-CN"/>
        </w:rPr>
        <w:t>9</w:t>
      </w:r>
      <w:r>
        <w:rPr>
          <w:rFonts w:hint="default" w:ascii="Times New Roman" w:hAnsi="Times New Roman" w:cs="Times New Roman"/>
          <w:color w:val="auto"/>
          <w:sz w:val="24"/>
          <w:highlight w:val="none"/>
          <w:u w:val="single"/>
        </w:rPr>
        <w:t>0</w:t>
      </w:r>
      <w:r>
        <w:rPr>
          <w:rFonts w:hint="default" w:ascii="Times New Roman" w:hAnsi="Times New Roman" w:cs="Times New Roman"/>
          <w:color w:val="auto"/>
          <w:sz w:val="24"/>
          <w:highlight w:val="none"/>
        </w:rPr>
        <w:t>日历天</w:t>
      </w:r>
      <w:r>
        <w:rPr>
          <w:rFonts w:hint="default" w:ascii="Times New Roman" w:hAnsi="Times New Roman" w:cs="Times New Roman"/>
          <w:color w:val="auto"/>
          <w:sz w:val="24"/>
          <w:highlight w:val="none"/>
          <w:lang w:eastAsia="zh-CN"/>
        </w:rPr>
        <w:t>。</w:t>
      </w:r>
    </w:p>
    <w:p w14:paraId="44BEC5EB">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3.我方承诺所提交的响应文件及有关资料是完整的、真实的、准确的和有效的，否则，我方承担由此造成的任何损失及引起的任何后果。</w:t>
      </w:r>
    </w:p>
    <w:p w14:paraId="7084855C">
      <w:pPr>
        <w:pStyle w:val="8"/>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kern w:val="0"/>
          <w:sz w:val="24"/>
          <w:highlight w:val="none"/>
          <w:lang w:val="en-US" w:eastAsia="zh-CN"/>
        </w:rPr>
        <w:t>4.</w:t>
      </w:r>
      <w:r>
        <w:rPr>
          <w:rFonts w:hint="default" w:ascii="Times New Roman" w:hAnsi="Times New Roman" w:cs="Times New Roman"/>
          <w:color w:val="auto"/>
          <w:kern w:val="0"/>
          <w:sz w:val="24"/>
          <w:highlight w:val="none"/>
        </w:rPr>
        <w:t>我方承诺</w:t>
      </w:r>
      <w:r>
        <w:rPr>
          <w:rFonts w:hint="default" w:ascii="Times New Roman" w:hAnsi="Times New Roman" w:eastAsia="宋体" w:cs="Times New Roman"/>
          <w:color w:val="auto"/>
          <w:sz w:val="24"/>
          <w:highlight w:val="none"/>
        </w:rPr>
        <w:t>具有完成本项目</w:t>
      </w:r>
      <w:r>
        <w:rPr>
          <w:rFonts w:hint="default" w:ascii="Times New Roman" w:hAnsi="Times New Roman" w:cs="Times New Roman"/>
          <w:color w:val="auto"/>
          <w:sz w:val="24"/>
          <w:highlight w:val="none"/>
          <w:lang w:eastAsia="zh-CN"/>
        </w:rPr>
        <w:t>的</w:t>
      </w:r>
      <w:r>
        <w:rPr>
          <w:rFonts w:hint="default" w:ascii="Times New Roman" w:hAnsi="Times New Roman" w:eastAsia="宋体" w:cs="Times New Roman"/>
          <w:color w:val="auto"/>
          <w:sz w:val="24"/>
          <w:highlight w:val="none"/>
        </w:rPr>
        <w:t>能力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能够完成竞争性磋商文件和工程量清单中要求的所有工程内容。</w:t>
      </w:r>
      <w:r>
        <w:rPr>
          <w:rFonts w:hint="default" w:ascii="Times New Roman" w:hAnsi="Times New Roman" w:cs="Times New Roman"/>
          <w:color w:val="auto"/>
          <w:kern w:val="0"/>
          <w:sz w:val="24"/>
          <w:highlight w:val="none"/>
        </w:rPr>
        <w:t>否则，我方承担由此造成的任何损失及引起的任何后果。</w:t>
      </w:r>
    </w:p>
    <w:p w14:paraId="01A8304F">
      <w:pPr>
        <w:autoSpaceDE w:val="0"/>
        <w:autoSpaceDN w:val="0"/>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．如我方成交：</w:t>
      </w:r>
    </w:p>
    <w:p w14:paraId="0FE70101">
      <w:pPr>
        <w:autoSpaceDE w:val="0"/>
        <w:autoSpaceDN w:val="0"/>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（1）我方承诺在收到成交通知书后，在成交通知书规定的期限内与你方签订合同。</w:t>
      </w:r>
    </w:p>
    <w:p w14:paraId="1E5A5D52">
      <w:pPr>
        <w:autoSpaceDE w:val="0"/>
        <w:autoSpaceDN w:val="0"/>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（2）我方承诺按照竞争性磋商文件规定向你方递交履约保证金。</w:t>
      </w:r>
    </w:p>
    <w:p w14:paraId="6F0FED66">
      <w:pPr>
        <w:autoSpaceDE w:val="0"/>
        <w:autoSpaceDN w:val="0"/>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（3）我方承诺按合同约定的</w:t>
      </w:r>
      <w:r>
        <w:rPr>
          <w:rFonts w:hint="default" w:ascii="Times New Roman" w:hAnsi="Times New Roman" w:cs="Times New Roman"/>
          <w:color w:val="auto"/>
          <w:sz w:val="24"/>
          <w:highlight w:val="none"/>
          <w:lang w:val="en-US" w:eastAsia="zh-CN"/>
        </w:rPr>
        <w:t>工期</w:t>
      </w:r>
      <w:r>
        <w:rPr>
          <w:rFonts w:hint="default" w:ascii="Times New Roman" w:hAnsi="Times New Roman" w:cs="Times New Roman"/>
          <w:color w:val="auto"/>
          <w:sz w:val="24"/>
          <w:highlight w:val="none"/>
        </w:rPr>
        <w:t>和地点，</w:t>
      </w:r>
      <w:r>
        <w:rPr>
          <w:rFonts w:hint="default" w:ascii="Times New Roman" w:hAnsi="Times New Roman" w:cs="Times New Roman"/>
          <w:color w:val="auto"/>
          <w:sz w:val="24"/>
          <w:highlight w:val="none"/>
          <w:lang w:val="en-US" w:eastAsia="zh-CN"/>
        </w:rPr>
        <w:t>完成</w:t>
      </w:r>
      <w:r>
        <w:rPr>
          <w:rFonts w:hint="default" w:ascii="Times New Roman" w:hAnsi="Times New Roman" w:cs="Times New Roman"/>
          <w:color w:val="auto"/>
          <w:sz w:val="24"/>
          <w:highlight w:val="none"/>
        </w:rPr>
        <w:t>符合竞争性磋商文件要求的</w:t>
      </w:r>
      <w:r>
        <w:rPr>
          <w:rFonts w:hint="default" w:ascii="Times New Roman" w:hAnsi="Times New Roman" w:cs="Times New Roman"/>
          <w:color w:val="auto"/>
          <w:sz w:val="24"/>
          <w:highlight w:val="none"/>
          <w:lang w:val="en-US" w:eastAsia="zh-CN"/>
        </w:rPr>
        <w:t>工程项目</w:t>
      </w:r>
      <w:r>
        <w:rPr>
          <w:rFonts w:hint="default" w:ascii="Times New Roman" w:hAnsi="Times New Roman" w:cs="Times New Roman"/>
          <w:color w:val="auto"/>
          <w:sz w:val="24"/>
          <w:highlight w:val="none"/>
        </w:rPr>
        <w:t>。</w:t>
      </w:r>
    </w:p>
    <w:p w14:paraId="20BEDF4C">
      <w:pPr>
        <w:autoSpaceDE w:val="0"/>
        <w:autoSpaceDN w:val="0"/>
        <w:adjustRightInd w:val="0"/>
        <w:snapToGrid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（4）除商务</w:t>
      </w:r>
      <w:r>
        <w:rPr>
          <w:rFonts w:hint="default" w:ascii="Times New Roman" w:hAnsi="Times New Roman" w:cs="Times New Roman"/>
          <w:color w:val="auto"/>
          <w:sz w:val="24"/>
          <w:highlight w:val="none"/>
          <w:lang w:val="en-US" w:eastAsia="zh-CN"/>
        </w:rPr>
        <w:t>及技术</w:t>
      </w:r>
      <w:r>
        <w:rPr>
          <w:rFonts w:hint="default" w:ascii="Times New Roman" w:hAnsi="Times New Roman" w:cs="Times New Roman"/>
          <w:color w:val="auto"/>
          <w:sz w:val="24"/>
          <w:highlight w:val="none"/>
        </w:rPr>
        <w:t>条款偏离表列出的偏差外，我方响应磋商文件的全部要求。</w:t>
      </w:r>
    </w:p>
    <w:p w14:paraId="154303CD">
      <w:pPr>
        <w:autoSpaceDE w:val="0"/>
        <w:autoSpaceDN w:val="0"/>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（其他补充说明）。</w:t>
      </w:r>
    </w:p>
    <w:p w14:paraId="3A6170F0">
      <w:pPr>
        <w:pStyle w:val="8"/>
        <w:ind w:firstLine="480" w:firstLineChars="200"/>
        <w:rPr>
          <w:rFonts w:hint="default" w:ascii="Times New Roman" w:hAnsi="Times New Roman" w:cs="Times New Roman"/>
          <w:color w:val="auto"/>
          <w:kern w:val="0"/>
          <w:sz w:val="24"/>
          <w:highlight w:val="none"/>
        </w:rPr>
      </w:pPr>
    </w:p>
    <w:p w14:paraId="163D49CF">
      <w:pPr>
        <w:pStyle w:val="8"/>
        <w:ind w:firstLine="480" w:firstLineChars="200"/>
        <w:rPr>
          <w:rFonts w:hint="default" w:ascii="Times New Roman" w:hAnsi="Times New Roman" w:cs="Times New Roman"/>
          <w:color w:val="auto"/>
          <w:kern w:val="0"/>
          <w:sz w:val="24"/>
          <w:highlight w:val="none"/>
        </w:rPr>
      </w:pPr>
    </w:p>
    <w:p w14:paraId="22AEA864">
      <w:pPr>
        <w:spacing w:line="360" w:lineRule="auto"/>
        <w:ind w:firstLine="1200" w:firstLineChars="5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供应商：</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（盖单位公章）</w:t>
      </w:r>
    </w:p>
    <w:p w14:paraId="68938BE2">
      <w:pPr>
        <w:spacing w:line="360" w:lineRule="auto"/>
        <w:ind w:firstLine="1200" w:firstLineChars="5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法定代表人或其委托代理人：</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（签字或盖章）</w:t>
      </w:r>
    </w:p>
    <w:p w14:paraId="5BE01205">
      <w:pPr>
        <w:spacing w:line="360" w:lineRule="auto"/>
        <w:ind w:firstLine="1200" w:firstLineChars="5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地</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址：</w:t>
      </w:r>
      <w:r>
        <w:rPr>
          <w:rFonts w:hint="default" w:ascii="Times New Roman" w:hAnsi="Times New Roman" w:cs="Times New Roman"/>
          <w:b w:val="0"/>
          <w:bCs w:val="0"/>
          <w:color w:val="auto"/>
          <w:sz w:val="24"/>
          <w:szCs w:val="24"/>
          <w:highlight w:val="none"/>
          <w:u w:val="single"/>
        </w:rPr>
        <w:t xml:space="preserve">                                           </w:t>
      </w:r>
    </w:p>
    <w:p w14:paraId="3D982B00">
      <w:pPr>
        <w:spacing w:line="360" w:lineRule="auto"/>
        <w:ind w:firstLine="1200" w:firstLineChars="5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网</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址：</w:t>
      </w:r>
      <w:r>
        <w:rPr>
          <w:rFonts w:hint="default" w:ascii="Times New Roman" w:hAnsi="Times New Roman" w:cs="Times New Roman"/>
          <w:b w:val="0"/>
          <w:bCs w:val="0"/>
          <w:color w:val="auto"/>
          <w:sz w:val="24"/>
          <w:szCs w:val="24"/>
          <w:highlight w:val="none"/>
          <w:u w:val="single"/>
        </w:rPr>
        <w:t xml:space="preserve">                                           </w:t>
      </w:r>
    </w:p>
    <w:p w14:paraId="58875E5B">
      <w:pPr>
        <w:spacing w:line="360" w:lineRule="auto"/>
        <w:ind w:firstLine="1200" w:firstLineChars="5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电</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话：</w:t>
      </w:r>
      <w:r>
        <w:rPr>
          <w:rFonts w:hint="default" w:ascii="Times New Roman" w:hAnsi="Times New Roman" w:cs="Times New Roman"/>
          <w:b w:val="0"/>
          <w:bCs w:val="0"/>
          <w:color w:val="auto"/>
          <w:sz w:val="24"/>
          <w:szCs w:val="24"/>
          <w:highlight w:val="none"/>
          <w:u w:val="single"/>
        </w:rPr>
        <w:t xml:space="preserve">                                           </w:t>
      </w:r>
    </w:p>
    <w:p w14:paraId="6B6D510B">
      <w:pPr>
        <w:spacing w:line="360" w:lineRule="auto"/>
        <w:ind w:firstLine="1200" w:firstLineChars="5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传</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真：</w:t>
      </w:r>
      <w:r>
        <w:rPr>
          <w:rFonts w:hint="default" w:ascii="Times New Roman" w:hAnsi="Times New Roman" w:cs="Times New Roman"/>
          <w:b w:val="0"/>
          <w:bCs w:val="0"/>
          <w:color w:val="auto"/>
          <w:sz w:val="24"/>
          <w:szCs w:val="24"/>
          <w:highlight w:val="none"/>
          <w:u w:val="single"/>
        </w:rPr>
        <w:t xml:space="preserve">                                           </w:t>
      </w:r>
    </w:p>
    <w:p w14:paraId="3E660C52">
      <w:pPr>
        <w:spacing w:line="360" w:lineRule="auto"/>
        <w:ind w:firstLine="1200" w:firstLineChars="5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邮政编码：</w:t>
      </w:r>
      <w:r>
        <w:rPr>
          <w:rFonts w:hint="default" w:ascii="Times New Roman" w:hAnsi="Times New Roman" w:cs="Times New Roman"/>
          <w:b w:val="0"/>
          <w:bCs w:val="0"/>
          <w:color w:val="auto"/>
          <w:sz w:val="24"/>
          <w:szCs w:val="24"/>
          <w:highlight w:val="none"/>
          <w:u w:val="single"/>
        </w:rPr>
        <w:t xml:space="preserve">                                         </w:t>
      </w:r>
    </w:p>
    <w:p w14:paraId="530EF6A0">
      <w:pPr>
        <w:spacing w:line="360" w:lineRule="auto"/>
        <w:ind w:firstLine="1200" w:firstLineChars="5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日 期：</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年</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月</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日</w:t>
      </w:r>
    </w:p>
    <w:p w14:paraId="64A99186">
      <w:pPr>
        <w:pStyle w:val="3"/>
        <w:bidi w:val="0"/>
        <w:jc w:val="center"/>
        <w:rPr>
          <w:rFonts w:hint="default" w:ascii="Times New Roman" w:hAnsi="Times New Roman" w:cs="Times New Roman"/>
          <w:color w:val="auto"/>
          <w:szCs w:val="28"/>
          <w:highlight w:val="none"/>
        </w:rPr>
      </w:pPr>
      <w:bookmarkStart w:id="281" w:name="_Toc13197"/>
      <w:bookmarkEnd w:id="281"/>
      <w:bookmarkStart w:id="282" w:name="_Toc13715"/>
      <w:bookmarkEnd w:id="282"/>
      <w:bookmarkStart w:id="283" w:name="_Toc3896309"/>
      <w:bookmarkEnd w:id="283"/>
      <w:bookmarkStart w:id="284" w:name="_Toc24940"/>
      <w:bookmarkEnd w:id="284"/>
      <w:bookmarkStart w:id="285" w:name="_Toc17119"/>
      <w:bookmarkEnd w:id="285"/>
      <w:r>
        <w:rPr>
          <w:rFonts w:hint="default" w:ascii="Times New Roman" w:hAnsi="Times New Roman" w:cs="Times New Roman"/>
          <w:color w:val="auto"/>
          <w:szCs w:val="28"/>
          <w:highlight w:val="none"/>
        </w:rPr>
        <w:br w:type="page"/>
      </w:r>
      <w:r>
        <w:rPr>
          <w:rFonts w:hint="default" w:ascii="Times New Roman" w:hAnsi="Times New Roman" w:cs="Times New Roman"/>
          <w:color w:val="auto"/>
          <w:szCs w:val="28"/>
          <w:highlight w:val="none"/>
          <w:lang w:val="en-US" w:eastAsia="zh-CN"/>
        </w:rPr>
        <w:t xml:space="preserve">4.4 </w:t>
      </w:r>
      <w:r>
        <w:rPr>
          <w:rFonts w:hint="default" w:ascii="Times New Roman" w:hAnsi="Times New Roman" w:cs="Times New Roman"/>
          <w:color w:val="auto"/>
          <w:szCs w:val="28"/>
          <w:highlight w:val="none"/>
        </w:rPr>
        <w:t>法定代表人（单位负责人）身份证明书</w:t>
      </w:r>
    </w:p>
    <w:p w14:paraId="19276A48">
      <w:pPr>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法定代表人（单位负责人）身份证明书</w:t>
      </w:r>
    </w:p>
    <w:p w14:paraId="63EBE668">
      <w:pPr>
        <w:spacing w:line="2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14:paraId="7846B56A">
      <w:pPr>
        <w:spacing w:line="2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14:paraId="6AD774CF">
      <w:pPr>
        <w:autoSpaceDE w:val="0"/>
        <w:autoSpaceDN w:val="0"/>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w:t>
      </w:r>
      <w:r>
        <w:rPr>
          <w:rFonts w:hint="default" w:ascii="Times New Roman" w:hAnsi="Times New Roman" w:cs="Times New Roman"/>
          <w:color w:val="auto"/>
          <w:sz w:val="24"/>
          <w:highlight w:val="none"/>
          <w:u w:val="single"/>
        </w:rPr>
        <w:t xml:space="preserve">                      </w:t>
      </w:r>
    </w:p>
    <w:p w14:paraId="131BEBC2">
      <w:pPr>
        <w:autoSpaceDE w:val="0"/>
        <w:autoSpaceDN w:val="0"/>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单位性质：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7AD0125A">
      <w:pPr>
        <w:autoSpaceDE w:val="0"/>
        <w:autoSpaceDN w:val="0"/>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p>
    <w:p w14:paraId="138359AC">
      <w:pPr>
        <w:autoSpaceDE w:val="0"/>
        <w:autoSpaceDN w:val="0"/>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成立时间：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3CFA7CF6">
      <w:pPr>
        <w:autoSpaceDE w:val="0"/>
        <w:autoSpaceDN w:val="0"/>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经营期限：</w:t>
      </w:r>
      <w:r>
        <w:rPr>
          <w:rFonts w:hint="default" w:ascii="Times New Roman" w:hAnsi="Times New Roman" w:cs="Times New Roman"/>
          <w:color w:val="auto"/>
          <w:sz w:val="24"/>
          <w:highlight w:val="none"/>
          <w:u w:val="single"/>
        </w:rPr>
        <w:t xml:space="preserve">                         </w:t>
      </w:r>
    </w:p>
    <w:p w14:paraId="62115C17">
      <w:pPr>
        <w:spacing w:line="360" w:lineRule="auto"/>
        <w:ind w:firstLine="480" w:firstLineChars="200"/>
        <w:rPr>
          <w:rFonts w:hint="default" w:ascii="Times New Roman" w:hAnsi="Times New Roman" w:cs="Times New Roman"/>
          <w:color w:val="auto"/>
          <w:sz w:val="24"/>
          <w:szCs w:val="24"/>
          <w:highlight w:val="none"/>
        </w:rPr>
      </w:pPr>
    </w:p>
    <w:p w14:paraId="2D83F35E">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性别：</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年龄：</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职务：</w:t>
      </w:r>
      <w:r>
        <w:rPr>
          <w:rFonts w:hint="default" w:ascii="Times New Roman" w:hAnsi="Times New Roman" w:cs="Times New Roman"/>
          <w:color w:val="auto"/>
          <w:sz w:val="24"/>
          <w:szCs w:val="24"/>
          <w:highlight w:val="none"/>
          <w:u w:val="single"/>
        </w:rPr>
        <w:t xml:space="preserve">          </w:t>
      </w:r>
    </w:p>
    <w:p w14:paraId="0B38655A">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系</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（供应商名称）的法定代表人（单位负责人）。</w:t>
      </w:r>
    </w:p>
    <w:p w14:paraId="5BDC067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特此证明。</w:t>
      </w:r>
    </w:p>
    <w:p w14:paraId="55AF24C5">
      <w:pPr>
        <w:spacing w:line="360" w:lineRule="auto"/>
        <w:ind w:firstLine="480" w:firstLineChars="200"/>
        <w:rPr>
          <w:rFonts w:hint="default" w:ascii="Times New Roman" w:hAnsi="Times New Roman" w:cs="Times New Roman"/>
          <w:color w:val="auto"/>
          <w:sz w:val="24"/>
          <w:szCs w:val="24"/>
          <w:highlight w:val="none"/>
        </w:rPr>
      </w:pPr>
    </w:p>
    <w:p w14:paraId="5822C990">
      <w:pPr>
        <w:spacing w:line="360" w:lineRule="auto"/>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注：附法定代表人身份证</w:t>
      </w:r>
      <w:r>
        <w:rPr>
          <w:rFonts w:hint="default" w:ascii="Times New Roman" w:hAnsi="Times New Roman" w:cs="Times New Roman"/>
          <w:b/>
          <w:color w:val="auto"/>
          <w:sz w:val="24"/>
          <w:szCs w:val="24"/>
          <w:highlight w:val="none"/>
          <w:lang w:val="en-US" w:eastAsia="zh-CN"/>
        </w:rPr>
        <w:t>复印件</w:t>
      </w:r>
      <w:r>
        <w:rPr>
          <w:rFonts w:hint="default" w:ascii="Times New Roman" w:hAnsi="Times New Roman" w:cs="Times New Roman"/>
          <w:b/>
          <w:color w:val="auto"/>
          <w:sz w:val="24"/>
          <w:szCs w:val="24"/>
          <w:highlight w:val="none"/>
        </w:rPr>
        <w:t>。</w:t>
      </w:r>
    </w:p>
    <w:p w14:paraId="41979955">
      <w:pPr>
        <w:spacing w:line="360" w:lineRule="auto"/>
        <w:ind w:firstLine="1205" w:firstLineChars="500"/>
        <w:rPr>
          <w:rFonts w:hint="default" w:ascii="Times New Roman" w:hAnsi="Times New Roman" w:cs="Times New Roman"/>
          <w:b/>
          <w:bCs/>
          <w:color w:val="auto"/>
          <w:sz w:val="24"/>
          <w:szCs w:val="24"/>
          <w:highlight w:val="none"/>
        </w:rPr>
      </w:pPr>
    </w:p>
    <w:p w14:paraId="59B4BA60">
      <w:pPr>
        <w:spacing w:line="360" w:lineRule="auto"/>
        <w:ind w:firstLine="1205" w:firstLineChars="500"/>
        <w:rPr>
          <w:rFonts w:hint="default" w:ascii="Times New Roman" w:hAnsi="Times New Roman" w:cs="Times New Roman"/>
          <w:b/>
          <w:bCs/>
          <w:color w:val="auto"/>
          <w:sz w:val="24"/>
          <w:szCs w:val="24"/>
          <w:highlight w:val="none"/>
        </w:rPr>
      </w:pPr>
    </w:p>
    <w:p w14:paraId="5D29FABA">
      <w:pPr>
        <w:spacing w:line="360" w:lineRule="auto"/>
        <w:ind w:firstLine="1205" w:firstLineChars="500"/>
        <w:rPr>
          <w:rFonts w:hint="default" w:ascii="Times New Roman" w:hAnsi="Times New Roman" w:cs="Times New Roman"/>
          <w:b/>
          <w:bCs/>
          <w:color w:val="auto"/>
          <w:sz w:val="24"/>
          <w:szCs w:val="24"/>
          <w:highlight w:val="none"/>
        </w:rPr>
      </w:pPr>
    </w:p>
    <w:p w14:paraId="746A200F">
      <w:pPr>
        <w:spacing w:line="360" w:lineRule="auto"/>
        <w:ind w:firstLine="1205" w:firstLineChars="5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供应商：</w:t>
      </w:r>
      <w:r>
        <w:rPr>
          <w:rFonts w:hint="default" w:ascii="Times New Roman" w:hAnsi="Times New Roman" w:cs="Times New Roman"/>
          <w:b/>
          <w:bCs/>
          <w:color w:val="auto"/>
          <w:sz w:val="24"/>
          <w:szCs w:val="24"/>
          <w:highlight w:val="none"/>
          <w:u w:val="single"/>
        </w:rPr>
        <w:t xml:space="preserve">                                 </w:t>
      </w:r>
      <w:r>
        <w:rPr>
          <w:rFonts w:hint="default" w:ascii="Times New Roman" w:hAnsi="Times New Roman" w:cs="Times New Roman"/>
          <w:b/>
          <w:bCs/>
          <w:color w:val="auto"/>
          <w:sz w:val="24"/>
          <w:szCs w:val="24"/>
          <w:highlight w:val="none"/>
        </w:rPr>
        <w:t>（盖单位公章）</w:t>
      </w:r>
    </w:p>
    <w:p w14:paraId="1871D549">
      <w:pPr>
        <w:spacing w:line="360" w:lineRule="auto"/>
        <w:ind w:firstLine="1205" w:firstLineChars="5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日 期：</w:t>
      </w:r>
      <w:r>
        <w:rPr>
          <w:rFonts w:hint="default" w:ascii="Times New Roman" w:hAnsi="Times New Roman" w:cs="Times New Roman"/>
          <w:b/>
          <w:bCs/>
          <w:color w:val="auto"/>
          <w:sz w:val="24"/>
          <w:szCs w:val="24"/>
          <w:highlight w:val="none"/>
          <w:u w:val="single"/>
        </w:rPr>
        <w:t xml:space="preserve">         </w:t>
      </w:r>
      <w:r>
        <w:rPr>
          <w:rFonts w:hint="default" w:ascii="Times New Roman" w:hAnsi="Times New Roman" w:cs="Times New Roman"/>
          <w:b/>
          <w:bCs/>
          <w:color w:val="auto"/>
          <w:sz w:val="24"/>
          <w:szCs w:val="24"/>
          <w:highlight w:val="none"/>
        </w:rPr>
        <w:t>年</w:t>
      </w:r>
      <w:r>
        <w:rPr>
          <w:rFonts w:hint="default" w:ascii="Times New Roman" w:hAnsi="Times New Roman" w:cs="Times New Roman"/>
          <w:b/>
          <w:bCs/>
          <w:color w:val="auto"/>
          <w:sz w:val="24"/>
          <w:szCs w:val="24"/>
          <w:highlight w:val="none"/>
          <w:u w:val="single"/>
        </w:rPr>
        <w:t xml:space="preserve">         </w:t>
      </w:r>
      <w:r>
        <w:rPr>
          <w:rFonts w:hint="default" w:ascii="Times New Roman" w:hAnsi="Times New Roman" w:cs="Times New Roman"/>
          <w:b/>
          <w:bCs/>
          <w:color w:val="auto"/>
          <w:sz w:val="24"/>
          <w:szCs w:val="24"/>
          <w:highlight w:val="none"/>
        </w:rPr>
        <w:t>月</w:t>
      </w:r>
      <w:r>
        <w:rPr>
          <w:rFonts w:hint="default" w:ascii="Times New Roman" w:hAnsi="Times New Roman" w:cs="Times New Roman"/>
          <w:b/>
          <w:bCs/>
          <w:color w:val="auto"/>
          <w:sz w:val="24"/>
          <w:szCs w:val="24"/>
          <w:highlight w:val="none"/>
          <w:u w:val="single"/>
        </w:rPr>
        <w:t xml:space="preserve">         </w:t>
      </w:r>
      <w:r>
        <w:rPr>
          <w:rFonts w:hint="default" w:ascii="Times New Roman" w:hAnsi="Times New Roman" w:cs="Times New Roman"/>
          <w:b/>
          <w:bCs/>
          <w:color w:val="auto"/>
          <w:sz w:val="24"/>
          <w:szCs w:val="24"/>
          <w:highlight w:val="none"/>
        </w:rPr>
        <w:t>日</w:t>
      </w:r>
    </w:p>
    <w:p w14:paraId="2D3E3E00">
      <w:pPr>
        <w:spacing w:line="360" w:lineRule="auto"/>
        <w:jc w:val="both"/>
        <w:rPr>
          <w:rFonts w:hint="default" w:ascii="Times New Roman" w:hAnsi="Times New Roman" w:cs="Times New Roman"/>
          <w:b/>
          <w:color w:val="auto"/>
          <w:sz w:val="24"/>
          <w:szCs w:val="24"/>
          <w:highlight w:val="none"/>
        </w:rPr>
      </w:pPr>
    </w:p>
    <w:p w14:paraId="3E8DC148">
      <w:pPr>
        <w:pStyle w:val="8"/>
        <w:rPr>
          <w:rFonts w:hint="default" w:ascii="Times New Roman" w:hAnsi="Times New Roman" w:cs="Times New Roman"/>
          <w:color w:val="auto"/>
          <w:highlight w:val="none"/>
        </w:rPr>
      </w:pPr>
    </w:p>
    <w:p w14:paraId="4F375D8B">
      <w:pPr>
        <w:spacing w:line="20" w:lineRule="exact"/>
        <w:rPr>
          <w:rFonts w:hint="default" w:ascii="Times New Roman" w:hAnsi="Times New Roman" w:cs="Times New Roman"/>
          <w:b/>
          <w:bCs/>
          <w:color w:val="auto"/>
          <w:sz w:val="44"/>
          <w:szCs w:val="4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20"/>
      </w:tblGrid>
      <w:tr w14:paraId="70A4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9" w:type="dxa"/>
            <w:noWrap w:val="0"/>
            <w:vAlign w:val="center"/>
          </w:tcPr>
          <w:p w14:paraId="763FBD14">
            <w:pPr>
              <w:widowControl w:val="0"/>
              <w:spacing w:before="317" w:beforeLines="100" w:after="317" w:afterLines="100" w:line="600" w:lineRule="exact"/>
              <w:jc w:val="center"/>
              <w:rPr>
                <w:rFonts w:hint="default" w:ascii="Times New Roman" w:hAnsi="Times New Roman" w:cs="Times New Roman"/>
                <w:color w:val="auto"/>
                <w:highlight w:val="none"/>
              </w:rPr>
            </w:pPr>
            <w:bookmarkStart w:id="286" w:name="_Toc15398"/>
            <w:bookmarkEnd w:id="286"/>
            <w:bookmarkStart w:id="287" w:name="_Toc31847"/>
            <w:bookmarkEnd w:id="287"/>
            <w:bookmarkStart w:id="288" w:name="_Toc23744"/>
            <w:r>
              <w:rPr>
                <w:rFonts w:hint="default" w:ascii="Times New Roman" w:hAnsi="Times New Roman" w:eastAsia="Times New Roman" w:cs="Times New Roman"/>
                <w:color w:val="auto"/>
                <w:sz w:val="24"/>
                <w:szCs w:val="24"/>
                <w:highlight w:val="none"/>
              </w:rPr>
              <w:t>法定代表人（单位负责人）身份证</w:t>
            </w:r>
            <w:r>
              <w:rPr>
                <w:rFonts w:hint="default" w:ascii="Times New Roman" w:hAnsi="Times New Roman" w:cs="Times New Roman"/>
                <w:color w:val="auto"/>
                <w:sz w:val="24"/>
                <w:szCs w:val="24"/>
                <w:highlight w:val="none"/>
              </w:rPr>
              <w:t>正面</w:t>
            </w:r>
          </w:p>
        </w:tc>
        <w:tc>
          <w:tcPr>
            <w:tcW w:w="4820" w:type="dxa"/>
            <w:noWrap w:val="0"/>
            <w:vAlign w:val="center"/>
          </w:tcPr>
          <w:p w14:paraId="7AD18943">
            <w:pPr>
              <w:widowControl w:val="0"/>
              <w:spacing w:before="317" w:beforeLines="100" w:after="317" w:afterLines="100" w:line="600" w:lineRule="exact"/>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sz w:val="24"/>
                <w:szCs w:val="24"/>
                <w:highlight w:val="none"/>
              </w:rPr>
              <w:t>法定代表人（单位负责人）身份证</w:t>
            </w:r>
            <w:r>
              <w:rPr>
                <w:rFonts w:hint="default" w:ascii="Times New Roman" w:hAnsi="Times New Roman" w:cs="Times New Roman"/>
                <w:color w:val="auto"/>
                <w:sz w:val="24"/>
                <w:szCs w:val="24"/>
                <w:highlight w:val="none"/>
              </w:rPr>
              <w:t>反面</w:t>
            </w:r>
          </w:p>
        </w:tc>
      </w:tr>
      <w:bookmarkEnd w:id="288"/>
    </w:tbl>
    <w:p w14:paraId="5D62A0EC">
      <w:pPr>
        <w:pStyle w:val="3"/>
        <w:bidi w:val="0"/>
        <w:jc w:val="center"/>
        <w:rPr>
          <w:rFonts w:hint="default" w:ascii="Times New Roman" w:hAnsi="Times New Roman" w:cs="Times New Roman"/>
          <w:color w:val="auto"/>
          <w:szCs w:val="28"/>
          <w:highlight w:val="none"/>
        </w:rPr>
      </w:pPr>
      <w:bookmarkStart w:id="289" w:name="_Toc17516"/>
      <w:bookmarkEnd w:id="289"/>
      <w:bookmarkStart w:id="290" w:name="_Toc20289"/>
      <w:bookmarkEnd w:id="290"/>
      <w:bookmarkStart w:id="291" w:name="_Toc3896310"/>
      <w:bookmarkEnd w:id="291"/>
      <w:r>
        <w:rPr>
          <w:rFonts w:hint="default" w:ascii="Times New Roman" w:hAnsi="Times New Roman" w:cs="Times New Roman"/>
          <w:color w:val="auto"/>
          <w:szCs w:val="28"/>
          <w:highlight w:val="none"/>
        </w:rPr>
        <w:br w:type="page"/>
      </w:r>
      <w:r>
        <w:rPr>
          <w:rFonts w:hint="default" w:ascii="Times New Roman" w:hAnsi="Times New Roman" w:cs="Times New Roman"/>
          <w:color w:val="auto"/>
          <w:szCs w:val="28"/>
          <w:highlight w:val="none"/>
          <w:lang w:val="en-US" w:eastAsia="zh-CN"/>
        </w:rPr>
        <w:t xml:space="preserve">4.5 </w:t>
      </w:r>
      <w:r>
        <w:rPr>
          <w:rFonts w:hint="default" w:ascii="Times New Roman" w:hAnsi="Times New Roman" w:cs="Times New Roman"/>
          <w:color w:val="auto"/>
          <w:szCs w:val="28"/>
          <w:highlight w:val="none"/>
        </w:rPr>
        <w:t>授权委托书</w:t>
      </w:r>
    </w:p>
    <w:p w14:paraId="47FA5B79">
      <w:pPr>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授权委托书</w:t>
      </w:r>
    </w:p>
    <w:p w14:paraId="4D5D4549">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（姓名）系</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（供应商名称）的法定代表人（单位负责人），现委托</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（姓名）为我方代理人。代理人根据授权，以我方名义签署、澄清、说明、补正、撤回、修改</w:t>
      </w:r>
      <w:r>
        <w:rPr>
          <w:rFonts w:hint="default" w:ascii="Times New Roman" w:hAnsi="Times New Roman" w:cs="Times New Roman"/>
          <w:b/>
          <w:bCs/>
          <w:color w:val="auto"/>
          <w:sz w:val="24"/>
          <w:szCs w:val="24"/>
          <w:highlight w:val="none"/>
          <w:u w:val="single"/>
          <w:lang w:val="en-US" w:eastAsia="zh-CN"/>
        </w:rPr>
        <w:t>楚雄医药高等专科学校济世楼前至笃行楼东面路段供水管更换项目</w:t>
      </w:r>
      <w:r>
        <w:rPr>
          <w:rFonts w:hint="default" w:ascii="Times New Roman" w:hAnsi="Times New Roman" w:cs="Times New Roman"/>
          <w:color w:val="auto"/>
          <w:sz w:val="24"/>
          <w:szCs w:val="24"/>
          <w:highlight w:val="none"/>
        </w:rPr>
        <w:t>响应文件、签订合同和处理有关事宜，其法律后果由我方承担。</w:t>
      </w:r>
    </w:p>
    <w:p w14:paraId="36C47CD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代理人无转委托权。</w:t>
      </w:r>
    </w:p>
    <w:p w14:paraId="333DBC88">
      <w:pPr>
        <w:spacing w:before="468"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sz w:val="24"/>
          <w:szCs w:val="24"/>
          <w:highlight w:val="none"/>
        </w:rPr>
        <w:t>供应商：</w:t>
      </w:r>
      <w:r>
        <w:rPr>
          <w:rFonts w:hint="default" w:ascii="Times New Roman" w:hAnsi="Times New Roman" w:cs="Times New Roman"/>
          <w:b/>
          <w:bCs/>
          <w:color w:val="auto"/>
          <w:sz w:val="24"/>
          <w:szCs w:val="24"/>
          <w:highlight w:val="none"/>
          <w:u w:val="single"/>
        </w:rPr>
        <w:t xml:space="preserve">                                 </w:t>
      </w:r>
      <w:r>
        <w:rPr>
          <w:rFonts w:hint="default" w:ascii="Times New Roman" w:hAnsi="Times New Roman" w:cs="Times New Roman"/>
          <w:b/>
          <w:bCs/>
          <w:color w:val="auto"/>
          <w:sz w:val="24"/>
          <w:szCs w:val="24"/>
          <w:highlight w:val="none"/>
        </w:rPr>
        <w:t>（盖单位公章）</w:t>
      </w:r>
    </w:p>
    <w:p w14:paraId="5EB11308">
      <w:pPr>
        <w:spacing w:before="468"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法定代表人（单位负责人）：</w:t>
      </w:r>
      <w:r>
        <w:rPr>
          <w:rFonts w:hint="default" w:ascii="Times New Roman" w:hAnsi="Times New Roman" w:cs="Times New Roman"/>
          <w:b/>
          <w:color w:val="auto"/>
          <w:sz w:val="24"/>
          <w:szCs w:val="24"/>
          <w:highlight w:val="none"/>
          <w:u w:val="single"/>
        </w:rPr>
        <w:t xml:space="preserve">           </w:t>
      </w:r>
      <w:r>
        <w:rPr>
          <w:rFonts w:hint="default" w:ascii="Times New Roman" w:hAnsi="Times New Roman" w:cs="Times New Roman"/>
          <w:b/>
          <w:color w:val="auto"/>
          <w:sz w:val="24"/>
          <w:szCs w:val="24"/>
          <w:highlight w:val="none"/>
        </w:rPr>
        <w:t>（</w:t>
      </w:r>
      <w:r>
        <w:rPr>
          <w:rFonts w:hint="default" w:ascii="Times New Roman" w:hAnsi="Times New Roman" w:cs="Times New Roman"/>
          <w:b/>
          <w:bCs/>
          <w:color w:val="auto"/>
          <w:sz w:val="24"/>
          <w:szCs w:val="24"/>
          <w:highlight w:val="none"/>
        </w:rPr>
        <w:t>签字或盖章</w:t>
      </w:r>
      <w:r>
        <w:rPr>
          <w:rFonts w:hint="default" w:ascii="Times New Roman" w:hAnsi="Times New Roman" w:cs="Times New Roman"/>
          <w:b/>
          <w:color w:val="auto"/>
          <w:sz w:val="24"/>
          <w:szCs w:val="24"/>
          <w:highlight w:val="none"/>
        </w:rPr>
        <w:t>）</w:t>
      </w:r>
    </w:p>
    <w:p w14:paraId="34264C3E">
      <w:pPr>
        <w:autoSpaceDE w:val="0"/>
        <w:autoSpaceDN w:val="0"/>
        <w:adjustRightInd w:val="0"/>
        <w:spacing w:line="360" w:lineRule="auto"/>
        <w:rPr>
          <w:rFonts w:hint="default" w:ascii="Times New Roman" w:hAnsi="Times New Roman" w:cs="Times New Roman"/>
          <w:b/>
          <w:bCs/>
          <w:color w:val="auto"/>
          <w:sz w:val="24"/>
          <w:szCs w:val="24"/>
          <w:highlight w:val="none"/>
          <w:u w:val="single"/>
        </w:rPr>
      </w:pPr>
      <w:r>
        <w:rPr>
          <w:rFonts w:hint="default" w:ascii="Times New Roman" w:hAnsi="Times New Roman" w:cs="Times New Roman"/>
          <w:b/>
          <w:bCs/>
          <w:color w:val="auto"/>
          <w:sz w:val="24"/>
          <w:szCs w:val="24"/>
          <w:highlight w:val="none"/>
        </w:rPr>
        <w:t>身份证号码：</w:t>
      </w:r>
      <w:r>
        <w:rPr>
          <w:rFonts w:hint="default" w:ascii="Times New Roman" w:hAnsi="Times New Roman" w:cs="Times New Roman"/>
          <w:b/>
          <w:bCs/>
          <w:color w:val="auto"/>
          <w:sz w:val="24"/>
          <w:szCs w:val="24"/>
          <w:highlight w:val="none"/>
          <w:u w:val="single"/>
        </w:rPr>
        <w:t xml:space="preserve">                            </w:t>
      </w:r>
    </w:p>
    <w:p w14:paraId="55C8F4CA">
      <w:pPr>
        <w:spacing w:before="468"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委托代理人：</w:t>
      </w:r>
      <w:r>
        <w:rPr>
          <w:rFonts w:hint="default" w:ascii="Times New Roman" w:hAnsi="Times New Roman" w:cs="Times New Roman"/>
          <w:b/>
          <w:color w:val="auto"/>
          <w:sz w:val="24"/>
          <w:szCs w:val="24"/>
          <w:highlight w:val="none"/>
          <w:u w:val="single"/>
        </w:rPr>
        <w:t xml:space="preserve">                       </w:t>
      </w:r>
      <w:r>
        <w:rPr>
          <w:rFonts w:hint="default" w:ascii="Times New Roman" w:hAnsi="Times New Roman" w:cs="Times New Roman"/>
          <w:b/>
          <w:color w:val="auto"/>
          <w:sz w:val="24"/>
          <w:szCs w:val="24"/>
          <w:highlight w:val="none"/>
        </w:rPr>
        <w:t>（签字）</w:t>
      </w:r>
    </w:p>
    <w:p w14:paraId="282D9D86">
      <w:pPr>
        <w:autoSpaceDE w:val="0"/>
        <w:autoSpaceDN w:val="0"/>
        <w:adjustRightInd w:val="0"/>
        <w:spacing w:line="360" w:lineRule="auto"/>
        <w:rPr>
          <w:rFonts w:hint="default" w:ascii="Times New Roman" w:hAnsi="Times New Roman" w:cs="Times New Roman"/>
          <w:color w:val="auto"/>
          <w:highlight w:val="none"/>
        </w:rPr>
      </w:pPr>
      <w:r>
        <w:rPr>
          <w:rFonts w:hint="default" w:ascii="Times New Roman" w:hAnsi="Times New Roman" w:cs="Times New Roman"/>
          <w:b/>
          <w:bCs/>
          <w:color w:val="auto"/>
          <w:sz w:val="24"/>
          <w:highlight w:val="none"/>
        </w:rPr>
        <w:t>身份证号码：</w:t>
      </w:r>
      <w:r>
        <w:rPr>
          <w:rFonts w:hint="default" w:ascii="Times New Roman" w:hAnsi="Times New Roman" w:cs="Times New Roman"/>
          <w:b/>
          <w:bCs/>
          <w:color w:val="auto"/>
          <w:sz w:val="24"/>
          <w:highlight w:val="none"/>
          <w:u w:val="single"/>
        </w:rPr>
        <w:t xml:space="preserve">                            </w:t>
      </w:r>
    </w:p>
    <w:p w14:paraId="5F3C1D25">
      <w:pPr>
        <w:spacing w:before="468"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日期：</w:t>
      </w:r>
      <w:r>
        <w:rPr>
          <w:rFonts w:hint="default" w:ascii="Times New Roman" w:hAnsi="Times New Roman" w:cs="Times New Roman"/>
          <w:b/>
          <w:color w:val="auto"/>
          <w:sz w:val="24"/>
          <w:szCs w:val="24"/>
          <w:highlight w:val="none"/>
          <w:u w:val="single"/>
        </w:rPr>
        <w:t xml:space="preserve">       </w:t>
      </w:r>
      <w:r>
        <w:rPr>
          <w:rFonts w:hint="default" w:ascii="Times New Roman" w:hAnsi="Times New Roman" w:cs="Times New Roman"/>
          <w:b/>
          <w:color w:val="auto"/>
          <w:sz w:val="24"/>
          <w:szCs w:val="24"/>
          <w:highlight w:val="none"/>
        </w:rPr>
        <w:t>年</w:t>
      </w:r>
      <w:r>
        <w:rPr>
          <w:rFonts w:hint="default" w:ascii="Times New Roman" w:hAnsi="Times New Roman" w:cs="Times New Roman"/>
          <w:b/>
          <w:color w:val="auto"/>
          <w:sz w:val="24"/>
          <w:szCs w:val="24"/>
          <w:highlight w:val="none"/>
          <w:u w:val="single"/>
        </w:rPr>
        <w:t xml:space="preserve">       </w:t>
      </w:r>
      <w:r>
        <w:rPr>
          <w:rFonts w:hint="default" w:ascii="Times New Roman" w:hAnsi="Times New Roman" w:cs="Times New Roman"/>
          <w:b/>
          <w:color w:val="auto"/>
          <w:sz w:val="24"/>
          <w:szCs w:val="24"/>
          <w:highlight w:val="none"/>
        </w:rPr>
        <w:t>月</w:t>
      </w:r>
      <w:r>
        <w:rPr>
          <w:rFonts w:hint="default" w:ascii="Times New Roman" w:hAnsi="Times New Roman" w:cs="Times New Roman"/>
          <w:b/>
          <w:color w:val="auto"/>
          <w:sz w:val="24"/>
          <w:szCs w:val="24"/>
          <w:highlight w:val="none"/>
          <w:u w:val="single"/>
        </w:rPr>
        <w:t xml:space="preserve">       </w:t>
      </w:r>
      <w:r>
        <w:rPr>
          <w:rFonts w:hint="default" w:ascii="Times New Roman" w:hAnsi="Times New Roman" w:cs="Times New Roman"/>
          <w:b/>
          <w:color w:val="auto"/>
          <w:sz w:val="24"/>
          <w:szCs w:val="24"/>
          <w:highlight w:val="none"/>
        </w:rPr>
        <w:t>日</w:t>
      </w:r>
    </w:p>
    <w:p w14:paraId="5F423130">
      <w:pPr>
        <w:spacing w:line="56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szCs w:val="24"/>
          <w:highlight w:val="none"/>
        </w:rPr>
        <w:t>注：</w:t>
      </w:r>
      <w:r>
        <w:rPr>
          <w:rFonts w:hint="default" w:ascii="Times New Roman" w:hAnsi="Times New Roman" w:cs="Times New Roman"/>
          <w:b/>
          <w:color w:val="auto"/>
          <w:sz w:val="24"/>
          <w:highlight w:val="none"/>
        </w:rPr>
        <w:t>附授权委托代理人身份证</w:t>
      </w:r>
      <w:r>
        <w:rPr>
          <w:rFonts w:hint="default" w:ascii="Times New Roman" w:hAnsi="Times New Roman" w:cs="Times New Roman"/>
          <w:b/>
          <w:color w:val="auto"/>
          <w:sz w:val="24"/>
          <w:szCs w:val="24"/>
          <w:highlight w:val="none"/>
          <w:lang w:val="en-US" w:eastAsia="zh-CN"/>
        </w:rPr>
        <w:t>复印件</w:t>
      </w:r>
      <w:r>
        <w:rPr>
          <w:rFonts w:hint="default" w:ascii="Times New Roman" w:hAnsi="Times New Roman" w:cs="Times New Roman"/>
          <w:b/>
          <w:color w:val="auto"/>
          <w:sz w:val="24"/>
          <w:highlight w:val="none"/>
        </w:rPr>
        <w:t>，如由法定代表人亲自签署</w:t>
      </w:r>
      <w:r>
        <w:rPr>
          <w:rFonts w:hint="default" w:ascii="Times New Roman" w:hAnsi="Times New Roman" w:cs="Times New Roman"/>
          <w:b/>
          <w:bCs/>
          <w:color w:val="auto"/>
          <w:sz w:val="24"/>
          <w:highlight w:val="none"/>
          <w:lang w:eastAsia="zh-CN"/>
        </w:rPr>
        <w:t>响应</w:t>
      </w:r>
      <w:r>
        <w:rPr>
          <w:rFonts w:hint="default" w:ascii="Times New Roman" w:hAnsi="Times New Roman" w:cs="Times New Roman"/>
          <w:b/>
          <w:bCs/>
          <w:color w:val="auto"/>
          <w:sz w:val="24"/>
          <w:highlight w:val="none"/>
        </w:rPr>
        <w:t>文件</w:t>
      </w:r>
      <w:r>
        <w:rPr>
          <w:rFonts w:hint="default" w:ascii="Times New Roman" w:hAnsi="Times New Roman" w:cs="Times New Roman"/>
          <w:b/>
          <w:color w:val="auto"/>
          <w:sz w:val="24"/>
          <w:highlight w:val="none"/>
        </w:rPr>
        <w:t>并参与相关活动，则不需要办理授权。如由被授权的代理人签署上述文件，则必须按本格式规定填报并提交授权书，否则被授权的代理人将不被认可。</w:t>
      </w:r>
    </w:p>
    <w:p w14:paraId="31A75FAD">
      <w:pPr>
        <w:ind w:right="480"/>
        <w:rPr>
          <w:rFonts w:hint="default" w:ascii="Times New Roman" w:hAnsi="Times New Roman" w:cs="Times New Roman"/>
          <w:color w:val="auto"/>
          <w:sz w:val="24"/>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45C2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4813" w:type="dxa"/>
            <w:noWrap w:val="0"/>
            <w:vAlign w:val="center"/>
          </w:tcPr>
          <w:p w14:paraId="0A424A44">
            <w:pPr>
              <w:widowControl w:val="0"/>
              <w:spacing w:before="317" w:beforeLines="100" w:after="317" w:afterLines="100" w:line="600" w:lineRule="exact"/>
              <w:jc w:val="center"/>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委托代理人身份证</w:t>
            </w:r>
            <w:r>
              <w:rPr>
                <w:rFonts w:hint="default" w:ascii="Times New Roman" w:hAnsi="Times New Roman" w:cs="Times New Roman"/>
                <w:color w:val="auto"/>
                <w:sz w:val="24"/>
                <w:szCs w:val="24"/>
                <w:highlight w:val="none"/>
              </w:rPr>
              <w:t>正面</w:t>
            </w:r>
          </w:p>
        </w:tc>
        <w:tc>
          <w:tcPr>
            <w:tcW w:w="4814" w:type="dxa"/>
            <w:noWrap w:val="0"/>
            <w:vAlign w:val="center"/>
          </w:tcPr>
          <w:p w14:paraId="70EFC0CF">
            <w:pPr>
              <w:widowControl w:val="0"/>
              <w:spacing w:before="317" w:beforeLines="100" w:after="317" w:afterLines="100" w:line="600" w:lineRule="exact"/>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sz w:val="24"/>
                <w:szCs w:val="24"/>
                <w:highlight w:val="none"/>
              </w:rPr>
              <w:t>委托代理人身份证</w:t>
            </w:r>
            <w:r>
              <w:rPr>
                <w:rFonts w:hint="default" w:ascii="Times New Roman" w:hAnsi="Times New Roman" w:cs="Times New Roman"/>
                <w:color w:val="auto"/>
                <w:sz w:val="24"/>
                <w:szCs w:val="24"/>
                <w:highlight w:val="none"/>
              </w:rPr>
              <w:t>反面</w:t>
            </w:r>
          </w:p>
        </w:tc>
      </w:tr>
    </w:tbl>
    <w:p w14:paraId="7A221911">
      <w:pPr>
        <w:spacing w:line="200" w:lineRule="exact"/>
        <w:rPr>
          <w:rFonts w:hint="default" w:ascii="Times New Roman" w:hAnsi="Times New Roman" w:cs="Times New Roman"/>
          <w:color w:val="auto"/>
          <w:highlight w:val="none"/>
        </w:rPr>
      </w:pPr>
    </w:p>
    <w:p w14:paraId="15F64E37">
      <w:pPr>
        <w:spacing w:line="2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14:paraId="6448A6AA">
      <w:pPr>
        <w:spacing w:line="240" w:lineRule="exact"/>
        <w:rPr>
          <w:rFonts w:hint="default" w:ascii="Times New Roman" w:hAnsi="Times New Roman" w:cs="Times New Roman"/>
          <w:b/>
          <w:bCs/>
          <w:color w:val="auto"/>
          <w:sz w:val="44"/>
          <w:szCs w:val="44"/>
          <w:highlight w:val="none"/>
        </w:rPr>
      </w:pPr>
    </w:p>
    <w:p w14:paraId="6F0A56C7">
      <w:pPr>
        <w:pStyle w:val="3"/>
        <w:bidi w:val="0"/>
        <w:jc w:val="center"/>
        <w:rPr>
          <w:rFonts w:hint="default" w:ascii="Times New Roman" w:hAnsi="Times New Roman" w:cs="Times New Roman"/>
          <w:color w:val="auto"/>
          <w:highlight w:val="none"/>
        </w:rPr>
      </w:pPr>
      <w:bookmarkStart w:id="292" w:name="_Toc19510"/>
      <w:bookmarkEnd w:id="292"/>
      <w:bookmarkStart w:id="293" w:name="_Toc25713"/>
      <w:bookmarkEnd w:id="293"/>
      <w:bookmarkStart w:id="294" w:name="_Toc24036"/>
      <w:bookmarkEnd w:id="294"/>
      <w:bookmarkStart w:id="295" w:name="_Toc3896311"/>
      <w:bookmarkEnd w:id="295"/>
      <w:bookmarkStart w:id="296" w:name="_Toc26620"/>
      <w:bookmarkEnd w:id="296"/>
      <w:r>
        <w:rPr>
          <w:rFonts w:hint="default" w:ascii="Times New Roman" w:hAnsi="Times New Roman" w:cs="Times New Roman"/>
          <w:color w:val="auto"/>
          <w:highlight w:val="none"/>
          <w:lang w:val="en-US" w:eastAsia="zh-CN"/>
        </w:rPr>
        <w:t xml:space="preserve">4.6 </w:t>
      </w:r>
      <w:r>
        <w:rPr>
          <w:rFonts w:hint="default" w:ascii="Times New Roman" w:hAnsi="Times New Roman" w:cs="Times New Roman"/>
          <w:color w:val="auto"/>
          <w:highlight w:val="none"/>
        </w:rPr>
        <w:t>供应商基本情况表</w:t>
      </w:r>
    </w:p>
    <w:p w14:paraId="4FFDC869">
      <w:pPr>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供应商基本情况表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275"/>
        <w:gridCol w:w="2423"/>
        <w:gridCol w:w="1368"/>
        <w:gridCol w:w="1929"/>
      </w:tblGrid>
      <w:tr w14:paraId="64F7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4B922F17">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w:t>
            </w:r>
          </w:p>
        </w:tc>
        <w:tc>
          <w:tcPr>
            <w:tcW w:w="6995" w:type="dxa"/>
            <w:gridSpan w:val="4"/>
            <w:tcBorders>
              <w:top w:val="single" w:color="auto" w:sz="4" w:space="0"/>
              <w:left w:val="nil"/>
              <w:bottom w:val="single" w:color="auto" w:sz="4" w:space="0"/>
              <w:right w:val="single" w:color="auto" w:sz="4" w:space="0"/>
            </w:tcBorders>
            <w:noWrap w:val="0"/>
            <w:vAlign w:val="center"/>
          </w:tcPr>
          <w:p w14:paraId="440FAC86">
            <w:pPr>
              <w:spacing w:line="440" w:lineRule="exact"/>
              <w:jc w:val="center"/>
              <w:rPr>
                <w:rFonts w:hint="default" w:ascii="Times New Roman" w:hAnsi="Times New Roman" w:cs="Times New Roman"/>
                <w:color w:val="auto"/>
                <w:sz w:val="24"/>
                <w:szCs w:val="24"/>
                <w:highlight w:val="none"/>
              </w:rPr>
            </w:pPr>
          </w:p>
        </w:tc>
      </w:tr>
      <w:tr w14:paraId="1340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5E3B40D8">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税号</w:t>
            </w:r>
          </w:p>
        </w:tc>
        <w:tc>
          <w:tcPr>
            <w:tcW w:w="6995" w:type="dxa"/>
            <w:gridSpan w:val="4"/>
            <w:tcBorders>
              <w:top w:val="single" w:color="auto" w:sz="4" w:space="0"/>
              <w:left w:val="nil"/>
              <w:bottom w:val="single" w:color="auto" w:sz="4" w:space="0"/>
              <w:right w:val="single" w:color="auto" w:sz="4" w:space="0"/>
            </w:tcBorders>
            <w:noWrap w:val="0"/>
            <w:vAlign w:val="center"/>
          </w:tcPr>
          <w:p w14:paraId="65E8D712">
            <w:pPr>
              <w:spacing w:line="440" w:lineRule="exact"/>
              <w:jc w:val="center"/>
              <w:rPr>
                <w:rFonts w:hint="default" w:ascii="Times New Roman" w:hAnsi="Times New Roman" w:cs="Times New Roman"/>
                <w:color w:val="auto"/>
                <w:sz w:val="24"/>
                <w:szCs w:val="24"/>
                <w:highlight w:val="none"/>
              </w:rPr>
            </w:pPr>
          </w:p>
        </w:tc>
      </w:tr>
      <w:tr w14:paraId="6281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52F127DB">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698" w:type="dxa"/>
            <w:gridSpan w:val="2"/>
            <w:tcBorders>
              <w:top w:val="single" w:color="auto" w:sz="4" w:space="0"/>
              <w:left w:val="nil"/>
              <w:bottom w:val="single" w:color="auto" w:sz="4" w:space="0"/>
              <w:right w:val="single" w:color="auto" w:sz="4" w:space="0"/>
            </w:tcBorders>
            <w:noWrap w:val="0"/>
            <w:vAlign w:val="center"/>
          </w:tcPr>
          <w:p w14:paraId="11CCB34A">
            <w:pPr>
              <w:spacing w:line="440" w:lineRule="exact"/>
              <w:jc w:val="center"/>
              <w:rPr>
                <w:rFonts w:hint="default" w:ascii="Times New Roman" w:hAnsi="Times New Roman" w:cs="Times New Roman"/>
                <w:color w:val="auto"/>
                <w:sz w:val="24"/>
                <w:szCs w:val="24"/>
                <w:highlight w:val="none"/>
              </w:rPr>
            </w:pPr>
          </w:p>
        </w:tc>
        <w:tc>
          <w:tcPr>
            <w:tcW w:w="1368" w:type="dxa"/>
            <w:tcBorders>
              <w:top w:val="single" w:color="auto" w:sz="4" w:space="0"/>
              <w:left w:val="nil"/>
              <w:bottom w:val="single" w:color="auto" w:sz="4" w:space="0"/>
              <w:right w:val="single" w:color="auto" w:sz="4" w:space="0"/>
            </w:tcBorders>
            <w:noWrap w:val="0"/>
            <w:vAlign w:val="center"/>
          </w:tcPr>
          <w:p w14:paraId="0BE509D5">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1929" w:type="dxa"/>
            <w:tcBorders>
              <w:top w:val="single" w:color="auto" w:sz="4" w:space="0"/>
              <w:left w:val="nil"/>
              <w:bottom w:val="single" w:color="auto" w:sz="4" w:space="0"/>
              <w:right w:val="single" w:color="auto" w:sz="4" w:space="0"/>
            </w:tcBorders>
            <w:noWrap w:val="0"/>
            <w:vAlign w:val="center"/>
          </w:tcPr>
          <w:p w14:paraId="3552FAB2">
            <w:pPr>
              <w:spacing w:line="440" w:lineRule="exact"/>
              <w:jc w:val="center"/>
              <w:rPr>
                <w:rFonts w:hint="default" w:ascii="Times New Roman" w:hAnsi="Times New Roman" w:cs="Times New Roman"/>
                <w:color w:val="auto"/>
                <w:sz w:val="24"/>
                <w:szCs w:val="24"/>
                <w:highlight w:val="none"/>
              </w:rPr>
            </w:pPr>
          </w:p>
        </w:tc>
      </w:tr>
      <w:tr w14:paraId="5BBF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1D77F5A2">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995" w:type="dxa"/>
            <w:gridSpan w:val="4"/>
            <w:tcBorders>
              <w:top w:val="single" w:color="auto" w:sz="4" w:space="0"/>
              <w:left w:val="nil"/>
              <w:bottom w:val="single" w:color="auto" w:sz="4" w:space="0"/>
              <w:right w:val="single" w:color="auto" w:sz="4" w:space="0"/>
            </w:tcBorders>
            <w:noWrap w:val="0"/>
            <w:vAlign w:val="center"/>
          </w:tcPr>
          <w:p w14:paraId="32AD6130">
            <w:pPr>
              <w:spacing w:line="440" w:lineRule="exact"/>
              <w:jc w:val="center"/>
              <w:rPr>
                <w:rFonts w:hint="default" w:ascii="Times New Roman" w:hAnsi="Times New Roman" w:cs="Times New Roman"/>
                <w:color w:val="auto"/>
                <w:sz w:val="24"/>
                <w:szCs w:val="24"/>
                <w:highlight w:val="none"/>
              </w:rPr>
            </w:pPr>
          </w:p>
        </w:tc>
      </w:tr>
      <w:tr w14:paraId="09AE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1F14DD28">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698" w:type="dxa"/>
            <w:gridSpan w:val="2"/>
            <w:tcBorders>
              <w:top w:val="single" w:color="auto" w:sz="4" w:space="0"/>
              <w:left w:val="nil"/>
              <w:bottom w:val="single" w:color="auto" w:sz="4" w:space="0"/>
              <w:right w:val="single" w:color="auto" w:sz="4" w:space="0"/>
            </w:tcBorders>
            <w:noWrap w:val="0"/>
            <w:vAlign w:val="center"/>
          </w:tcPr>
          <w:p w14:paraId="39AB5898">
            <w:pPr>
              <w:spacing w:line="440" w:lineRule="exact"/>
              <w:jc w:val="center"/>
              <w:rPr>
                <w:rFonts w:hint="default" w:ascii="Times New Roman" w:hAnsi="Times New Roman" w:cs="Times New Roman"/>
                <w:color w:val="auto"/>
                <w:sz w:val="24"/>
                <w:szCs w:val="24"/>
                <w:highlight w:val="none"/>
              </w:rPr>
            </w:pPr>
          </w:p>
        </w:tc>
        <w:tc>
          <w:tcPr>
            <w:tcW w:w="1368" w:type="dxa"/>
            <w:tcBorders>
              <w:top w:val="single" w:color="auto" w:sz="4" w:space="0"/>
              <w:left w:val="nil"/>
              <w:bottom w:val="single" w:color="auto" w:sz="4" w:space="0"/>
              <w:right w:val="single" w:color="auto" w:sz="4" w:space="0"/>
            </w:tcBorders>
            <w:noWrap w:val="0"/>
            <w:vAlign w:val="center"/>
          </w:tcPr>
          <w:p w14:paraId="2ABA4C01">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1929" w:type="dxa"/>
            <w:tcBorders>
              <w:top w:val="single" w:color="auto" w:sz="4" w:space="0"/>
              <w:left w:val="nil"/>
              <w:bottom w:val="single" w:color="auto" w:sz="4" w:space="0"/>
              <w:right w:val="single" w:color="auto" w:sz="4" w:space="0"/>
            </w:tcBorders>
            <w:noWrap w:val="0"/>
            <w:vAlign w:val="center"/>
          </w:tcPr>
          <w:p w14:paraId="7403A2E5">
            <w:pPr>
              <w:spacing w:line="440" w:lineRule="exact"/>
              <w:jc w:val="center"/>
              <w:rPr>
                <w:rFonts w:hint="default" w:ascii="Times New Roman" w:hAnsi="Times New Roman" w:cs="Times New Roman"/>
                <w:color w:val="auto"/>
                <w:sz w:val="24"/>
                <w:szCs w:val="24"/>
                <w:highlight w:val="none"/>
              </w:rPr>
            </w:pPr>
          </w:p>
        </w:tc>
      </w:tr>
      <w:tr w14:paraId="3963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vMerge w:val="restart"/>
            <w:tcBorders>
              <w:top w:val="nil"/>
              <w:left w:val="single" w:color="auto" w:sz="4" w:space="0"/>
              <w:bottom w:val="single" w:color="auto" w:sz="4" w:space="0"/>
              <w:right w:val="single" w:color="auto" w:sz="4" w:space="0"/>
            </w:tcBorders>
            <w:noWrap w:val="0"/>
            <w:vAlign w:val="center"/>
          </w:tcPr>
          <w:p w14:paraId="25B48902">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275" w:type="dxa"/>
            <w:tcBorders>
              <w:top w:val="single" w:color="auto" w:sz="4" w:space="0"/>
              <w:left w:val="nil"/>
              <w:bottom w:val="single" w:color="auto" w:sz="4" w:space="0"/>
              <w:right w:val="single" w:color="auto" w:sz="4" w:space="0"/>
            </w:tcBorders>
            <w:noWrap w:val="0"/>
            <w:vAlign w:val="center"/>
          </w:tcPr>
          <w:p w14:paraId="11122BEA">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423" w:type="dxa"/>
            <w:tcBorders>
              <w:top w:val="single" w:color="auto" w:sz="4" w:space="0"/>
              <w:left w:val="nil"/>
              <w:bottom w:val="single" w:color="auto" w:sz="4" w:space="0"/>
              <w:right w:val="single" w:color="auto" w:sz="4" w:space="0"/>
            </w:tcBorders>
            <w:noWrap w:val="0"/>
            <w:vAlign w:val="center"/>
          </w:tcPr>
          <w:p w14:paraId="71567169">
            <w:pPr>
              <w:spacing w:line="440" w:lineRule="exact"/>
              <w:jc w:val="center"/>
              <w:rPr>
                <w:rFonts w:hint="default" w:ascii="Times New Roman" w:hAnsi="Times New Roman" w:cs="Times New Roman"/>
                <w:color w:val="auto"/>
                <w:sz w:val="24"/>
                <w:szCs w:val="24"/>
                <w:highlight w:val="none"/>
              </w:rPr>
            </w:pPr>
          </w:p>
        </w:tc>
        <w:tc>
          <w:tcPr>
            <w:tcW w:w="1368" w:type="dxa"/>
            <w:tcBorders>
              <w:top w:val="single" w:color="auto" w:sz="4" w:space="0"/>
              <w:left w:val="nil"/>
              <w:bottom w:val="single" w:color="auto" w:sz="4" w:space="0"/>
              <w:right w:val="single" w:color="auto" w:sz="4" w:space="0"/>
            </w:tcBorders>
            <w:noWrap w:val="0"/>
            <w:vAlign w:val="center"/>
          </w:tcPr>
          <w:p w14:paraId="6784C6E0">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1929" w:type="dxa"/>
            <w:tcBorders>
              <w:top w:val="single" w:color="auto" w:sz="4" w:space="0"/>
              <w:left w:val="nil"/>
              <w:bottom w:val="single" w:color="auto" w:sz="4" w:space="0"/>
              <w:right w:val="single" w:color="auto" w:sz="4" w:space="0"/>
            </w:tcBorders>
            <w:noWrap w:val="0"/>
            <w:vAlign w:val="center"/>
          </w:tcPr>
          <w:p w14:paraId="30B51D32">
            <w:pPr>
              <w:spacing w:line="440" w:lineRule="exact"/>
              <w:jc w:val="center"/>
              <w:rPr>
                <w:rFonts w:hint="default" w:ascii="Times New Roman" w:hAnsi="Times New Roman" w:cs="Times New Roman"/>
                <w:color w:val="auto"/>
                <w:sz w:val="24"/>
                <w:szCs w:val="24"/>
                <w:highlight w:val="none"/>
              </w:rPr>
            </w:pPr>
          </w:p>
        </w:tc>
      </w:tr>
      <w:tr w14:paraId="1F1E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vMerge w:val="continue"/>
            <w:tcBorders>
              <w:top w:val="nil"/>
              <w:left w:val="single" w:color="auto" w:sz="4" w:space="0"/>
              <w:bottom w:val="single" w:color="auto" w:sz="4" w:space="0"/>
              <w:right w:val="single" w:color="auto" w:sz="4" w:space="0"/>
            </w:tcBorders>
            <w:noWrap w:val="0"/>
            <w:vAlign w:val="center"/>
          </w:tcPr>
          <w:p w14:paraId="4EAE9747">
            <w:pPr>
              <w:widowControl w:val="0"/>
              <w:jc w:val="both"/>
              <w:rPr>
                <w:rFonts w:hint="default" w:ascii="Times New Roman" w:hAnsi="Times New Roman" w:cs="Times New Roman"/>
                <w:color w:val="auto"/>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91D6BEF">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423" w:type="dxa"/>
            <w:tcBorders>
              <w:top w:val="single" w:color="auto" w:sz="4" w:space="0"/>
              <w:left w:val="nil"/>
              <w:bottom w:val="single" w:color="auto" w:sz="4" w:space="0"/>
              <w:right w:val="single" w:color="auto" w:sz="4" w:space="0"/>
            </w:tcBorders>
            <w:noWrap w:val="0"/>
            <w:vAlign w:val="center"/>
          </w:tcPr>
          <w:p w14:paraId="5432C022">
            <w:pPr>
              <w:spacing w:line="440" w:lineRule="exact"/>
              <w:jc w:val="center"/>
              <w:rPr>
                <w:rFonts w:hint="default" w:ascii="Times New Roman" w:hAnsi="Times New Roman" w:cs="Times New Roman"/>
                <w:color w:val="auto"/>
                <w:sz w:val="24"/>
                <w:szCs w:val="24"/>
                <w:highlight w:val="none"/>
              </w:rPr>
            </w:pPr>
          </w:p>
        </w:tc>
        <w:tc>
          <w:tcPr>
            <w:tcW w:w="1368" w:type="dxa"/>
            <w:tcBorders>
              <w:top w:val="single" w:color="auto" w:sz="4" w:space="0"/>
              <w:left w:val="nil"/>
              <w:bottom w:val="single" w:color="auto" w:sz="4" w:space="0"/>
              <w:right w:val="single" w:color="auto" w:sz="4" w:space="0"/>
            </w:tcBorders>
            <w:noWrap w:val="0"/>
            <w:vAlign w:val="center"/>
          </w:tcPr>
          <w:p w14:paraId="25D4DF44">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1929" w:type="dxa"/>
            <w:tcBorders>
              <w:top w:val="single" w:color="auto" w:sz="4" w:space="0"/>
              <w:left w:val="nil"/>
              <w:bottom w:val="single" w:color="auto" w:sz="4" w:space="0"/>
              <w:right w:val="single" w:color="auto" w:sz="4" w:space="0"/>
            </w:tcBorders>
            <w:noWrap w:val="0"/>
            <w:vAlign w:val="center"/>
          </w:tcPr>
          <w:p w14:paraId="4E35861E">
            <w:pPr>
              <w:spacing w:line="440" w:lineRule="exact"/>
              <w:jc w:val="center"/>
              <w:rPr>
                <w:rFonts w:hint="default" w:ascii="Times New Roman" w:hAnsi="Times New Roman" w:cs="Times New Roman"/>
                <w:color w:val="auto"/>
                <w:sz w:val="24"/>
                <w:szCs w:val="24"/>
                <w:highlight w:val="none"/>
              </w:rPr>
            </w:pPr>
          </w:p>
        </w:tc>
      </w:tr>
      <w:tr w14:paraId="566E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28C975E4">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p w14:paraId="0F64A591">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（单位负责人）</w:t>
            </w:r>
          </w:p>
        </w:tc>
        <w:tc>
          <w:tcPr>
            <w:tcW w:w="1275" w:type="dxa"/>
            <w:tcBorders>
              <w:top w:val="single" w:color="auto" w:sz="4" w:space="0"/>
              <w:left w:val="nil"/>
              <w:bottom w:val="single" w:color="auto" w:sz="4" w:space="0"/>
              <w:right w:val="single" w:color="auto" w:sz="4" w:space="0"/>
            </w:tcBorders>
            <w:noWrap w:val="0"/>
            <w:vAlign w:val="center"/>
          </w:tcPr>
          <w:p w14:paraId="2E613F38">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423" w:type="dxa"/>
            <w:tcBorders>
              <w:top w:val="single" w:color="auto" w:sz="4" w:space="0"/>
              <w:left w:val="nil"/>
              <w:bottom w:val="single" w:color="auto" w:sz="4" w:space="0"/>
              <w:right w:val="single" w:color="auto" w:sz="4" w:space="0"/>
            </w:tcBorders>
            <w:noWrap w:val="0"/>
            <w:vAlign w:val="center"/>
          </w:tcPr>
          <w:p w14:paraId="37DF746A">
            <w:pPr>
              <w:spacing w:line="440" w:lineRule="exact"/>
              <w:jc w:val="center"/>
              <w:rPr>
                <w:rFonts w:hint="default" w:ascii="Times New Roman" w:hAnsi="Times New Roman" w:cs="Times New Roman"/>
                <w:color w:val="auto"/>
                <w:sz w:val="24"/>
                <w:szCs w:val="24"/>
                <w:highlight w:val="none"/>
              </w:rPr>
            </w:pPr>
          </w:p>
        </w:tc>
        <w:tc>
          <w:tcPr>
            <w:tcW w:w="1368" w:type="dxa"/>
            <w:tcBorders>
              <w:top w:val="single" w:color="auto" w:sz="4" w:space="0"/>
              <w:left w:val="nil"/>
              <w:bottom w:val="single" w:color="auto" w:sz="4" w:space="0"/>
              <w:right w:val="single" w:color="auto" w:sz="4" w:space="0"/>
            </w:tcBorders>
            <w:noWrap w:val="0"/>
            <w:vAlign w:val="center"/>
          </w:tcPr>
          <w:p w14:paraId="247B4B63">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1929" w:type="dxa"/>
            <w:tcBorders>
              <w:top w:val="single" w:color="auto" w:sz="4" w:space="0"/>
              <w:left w:val="nil"/>
              <w:bottom w:val="single" w:color="auto" w:sz="4" w:space="0"/>
              <w:right w:val="single" w:color="auto" w:sz="4" w:space="0"/>
            </w:tcBorders>
            <w:noWrap w:val="0"/>
            <w:vAlign w:val="center"/>
          </w:tcPr>
          <w:p w14:paraId="3E104B1C">
            <w:pPr>
              <w:spacing w:line="440" w:lineRule="exact"/>
              <w:jc w:val="center"/>
              <w:rPr>
                <w:rFonts w:hint="default" w:ascii="Times New Roman" w:hAnsi="Times New Roman" w:cs="Times New Roman"/>
                <w:color w:val="auto"/>
                <w:sz w:val="24"/>
                <w:szCs w:val="24"/>
                <w:highlight w:val="none"/>
              </w:rPr>
            </w:pPr>
          </w:p>
        </w:tc>
      </w:tr>
      <w:tr w14:paraId="1199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2FD22692">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供应商须知要求供应商需具有的各类资质证书（若有）</w:t>
            </w:r>
          </w:p>
        </w:tc>
        <w:tc>
          <w:tcPr>
            <w:tcW w:w="6995" w:type="dxa"/>
            <w:gridSpan w:val="4"/>
            <w:tcBorders>
              <w:top w:val="single" w:color="auto" w:sz="4" w:space="0"/>
              <w:left w:val="nil"/>
              <w:bottom w:val="single" w:color="auto" w:sz="4" w:space="0"/>
              <w:right w:val="single" w:color="auto" w:sz="4" w:space="0"/>
            </w:tcBorders>
            <w:noWrap w:val="0"/>
            <w:vAlign w:val="center"/>
          </w:tcPr>
          <w:p w14:paraId="6A225CF2">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                等级：                 证书号：</w:t>
            </w:r>
          </w:p>
        </w:tc>
      </w:tr>
      <w:tr w14:paraId="356D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3C1AB90B">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995" w:type="dxa"/>
            <w:gridSpan w:val="4"/>
            <w:tcBorders>
              <w:top w:val="single" w:color="auto" w:sz="4" w:space="0"/>
              <w:left w:val="nil"/>
              <w:bottom w:val="single" w:color="auto" w:sz="4" w:space="0"/>
              <w:right w:val="single" w:color="auto" w:sz="4" w:space="0"/>
            </w:tcBorders>
            <w:noWrap w:val="0"/>
            <w:vAlign w:val="center"/>
          </w:tcPr>
          <w:p w14:paraId="6A548A93">
            <w:pPr>
              <w:spacing w:line="440" w:lineRule="exact"/>
              <w:jc w:val="center"/>
              <w:rPr>
                <w:rFonts w:hint="default" w:ascii="Times New Roman" w:hAnsi="Times New Roman" w:cs="Times New Roman"/>
                <w:color w:val="auto"/>
                <w:sz w:val="24"/>
                <w:szCs w:val="24"/>
                <w:highlight w:val="none"/>
              </w:rPr>
            </w:pPr>
          </w:p>
        </w:tc>
      </w:tr>
      <w:tr w14:paraId="6A35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4500F572">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995" w:type="dxa"/>
            <w:gridSpan w:val="4"/>
            <w:tcBorders>
              <w:top w:val="single" w:color="auto" w:sz="4" w:space="0"/>
              <w:left w:val="nil"/>
              <w:bottom w:val="single" w:color="auto" w:sz="4" w:space="0"/>
              <w:right w:val="single" w:color="auto" w:sz="4" w:space="0"/>
            </w:tcBorders>
            <w:noWrap w:val="0"/>
            <w:vAlign w:val="center"/>
          </w:tcPr>
          <w:p w14:paraId="2B49ED1C">
            <w:pPr>
              <w:spacing w:line="440" w:lineRule="exact"/>
              <w:jc w:val="center"/>
              <w:rPr>
                <w:rFonts w:hint="default" w:ascii="Times New Roman" w:hAnsi="Times New Roman" w:cs="Times New Roman"/>
                <w:color w:val="auto"/>
                <w:sz w:val="24"/>
                <w:szCs w:val="24"/>
                <w:highlight w:val="none"/>
              </w:rPr>
            </w:pPr>
          </w:p>
        </w:tc>
      </w:tr>
      <w:tr w14:paraId="64FE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3DDADA15">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供应商关联企业情况（包括但不限于与供应商法定代表人（单位负责人）为同一人或者存在控股、管理关系的不同单位）</w:t>
            </w:r>
          </w:p>
        </w:tc>
        <w:tc>
          <w:tcPr>
            <w:tcW w:w="6995" w:type="dxa"/>
            <w:gridSpan w:val="4"/>
            <w:tcBorders>
              <w:top w:val="single" w:color="auto" w:sz="4" w:space="0"/>
              <w:left w:val="nil"/>
              <w:bottom w:val="single" w:color="auto" w:sz="4" w:space="0"/>
              <w:right w:val="single" w:color="auto" w:sz="4" w:space="0"/>
            </w:tcBorders>
            <w:noWrap w:val="0"/>
            <w:vAlign w:val="center"/>
          </w:tcPr>
          <w:p w14:paraId="409151C3">
            <w:pPr>
              <w:spacing w:line="440" w:lineRule="exact"/>
              <w:jc w:val="center"/>
              <w:rPr>
                <w:rFonts w:hint="default" w:ascii="Times New Roman" w:hAnsi="Times New Roman" w:cs="Times New Roman"/>
                <w:color w:val="auto"/>
                <w:sz w:val="24"/>
                <w:szCs w:val="24"/>
                <w:highlight w:val="none"/>
              </w:rPr>
            </w:pPr>
          </w:p>
        </w:tc>
      </w:tr>
      <w:tr w14:paraId="7E90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dxa"/>
            <w:tcBorders>
              <w:top w:val="single" w:color="auto" w:sz="4" w:space="0"/>
              <w:left w:val="single" w:color="auto" w:sz="4" w:space="0"/>
              <w:bottom w:val="single" w:color="auto" w:sz="4" w:space="0"/>
              <w:right w:val="single" w:color="auto" w:sz="4" w:space="0"/>
            </w:tcBorders>
            <w:noWrap w:val="0"/>
            <w:vAlign w:val="center"/>
          </w:tcPr>
          <w:p w14:paraId="4CF3B40B">
            <w:pP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995" w:type="dxa"/>
            <w:gridSpan w:val="4"/>
            <w:tcBorders>
              <w:top w:val="single" w:color="auto" w:sz="4" w:space="0"/>
              <w:left w:val="nil"/>
              <w:bottom w:val="single" w:color="auto" w:sz="4" w:space="0"/>
              <w:right w:val="single" w:color="auto" w:sz="4" w:space="0"/>
            </w:tcBorders>
            <w:noWrap w:val="0"/>
            <w:vAlign w:val="center"/>
          </w:tcPr>
          <w:p w14:paraId="4DA57748">
            <w:pPr>
              <w:spacing w:line="440" w:lineRule="exact"/>
              <w:jc w:val="center"/>
              <w:rPr>
                <w:rFonts w:hint="default" w:ascii="Times New Roman" w:hAnsi="Times New Roman" w:cs="Times New Roman"/>
                <w:color w:val="auto"/>
                <w:sz w:val="24"/>
                <w:szCs w:val="24"/>
                <w:highlight w:val="none"/>
              </w:rPr>
            </w:pPr>
          </w:p>
        </w:tc>
      </w:tr>
    </w:tbl>
    <w:p w14:paraId="60CCACFF">
      <w:pPr>
        <w:spacing w:line="240" w:lineRule="exact"/>
        <w:rPr>
          <w:rFonts w:hint="default" w:ascii="Times New Roman" w:hAnsi="Times New Roman" w:cs="Times New Roman"/>
          <w:color w:val="auto"/>
          <w:sz w:val="24"/>
          <w:szCs w:val="24"/>
          <w:highlight w:val="none"/>
        </w:rPr>
      </w:pPr>
    </w:p>
    <w:p w14:paraId="113A8752">
      <w:pPr>
        <w:spacing w:line="320" w:lineRule="exact"/>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注：供应商应根据竞争性磋商文件要求在本表后附相关证明材料，如营业执照、资质证书（若有）等。</w:t>
      </w:r>
    </w:p>
    <w:p w14:paraId="159AC8A4">
      <w:pPr>
        <w:pStyle w:val="8"/>
        <w:rPr>
          <w:rFonts w:hint="default" w:ascii="Times New Roman" w:hAnsi="Times New Roman" w:cs="Times New Roman"/>
          <w:color w:val="auto"/>
          <w:highlight w:val="none"/>
        </w:rPr>
      </w:pPr>
    </w:p>
    <w:p w14:paraId="62485BBB">
      <w:pPr>
        <w:pStyle w:val="24"/>
        <w:rPr>
          <w:rFonts w:hint="default" w:ascii="Times New Roman" w:hAnsi="Times New Roman" w:eastAsia="宋体" w:cs="Times New Roman"/>
          <w:color w:val="auto"/>
          <w:sz w:val="24"/>
          <w:highlight w:val="none"/>
        </w:rPr>
        <w:sectPr>
          <w:pgSz w:w="11906" w:h="16838"/>
          <w:pgMar w:top="1418" w:right="1134" w:bottom="1134" w:left="1417" w:header="936" w:footer="720" w:gutter="0"/>
          <w:cols w:space="720" w:num="1"/>
          <w:docGrid w:linePitch="331" w:charSpace="0"/>
        </w:sectPr>
      </w:pPr>
    </w:p>
    <w:p w14:paraId="0A3F9F19">
      <w:pPr>
        <w:pStyle w:val="3"/>
        <w:jc w:val="center"/>
        <w:rPr>
          <w:rFonts w:hint="default" w:ascii="Times New Roman" w:hAnsi="Times New Roman" w:cs="Times New Roman"/>
          <w:color w:val="auto"/>
          <w:sz w:val="24"/>
          <w:highlight w:val="none"/>
        </w:rPr>
      </w:pPr>
      <w:bookmarkStart w:id="297" w:name="_Toc25777"/>
      <w:bookmarkEnd w:id="297"/>
      <w:bookmarkStart w:id="298" w:name="_Toc22244"/>
      <w:bookmarkEnd w:id="298"/>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 xml:space="preserve"> </w:t>
      </w:r>
      <w:r>
        <w:rPr>
          <w:rFonts w:hint="default" w:ascii="Times New Roman" w:hAnsi="Times New Roman" w:eastAsia="宋体" w:cs="Times New Roman"/>
          <w:color w:val="auto"/>
          <w:highlight w:val="none"/>
        </w:rPr>
        <w:t>商务条款偏离表</w:t>
      </w:r>
    </w:p>
    <w:p w14:paraId="264D8B2C">
      <w:pPr>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商务条款偏离表</w:t>
      </w:r>
    </w:p>
    <w:p w14:paraId="39E650A8">
      <w:pPr>
        <w:spacing w:line="360" w:lineRule="auto"/>
        <w:ind w:firstLine="420" w:firstLineChars="200"/>
        <w:rPr>
          <w:rFonts w:hint="default" w:ascii="Times New Roman" w:hAnsi="Times New Roman" w:eastAsia="宋体" w:cs="Times New Roman"/>
          <w:color w:val="auto"/>
          <w:highlight w:val="none"/>
        </w:rPr>
      </w:pPr>
    </w:p>
    <w:p w14:paraId="2C477C3A">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供应商应按所投</w:t>
      </w:r>
      <w:r>
        <w:rPr>
          <w:rFonts w:hint="default" w:ascii="Times New Roman" w:hAnsi="Times New Roman" w:eastAsia="宋体" w:cs="Times New Roman"/>
          <w:color w:val="auto"/>
          <w:sz w:val="24"/>
          <w:szCs w:val="24"/>
          <w:highlight w:val="none"/>
          <w:lang w:val="en-US" w:eastAsia="zh-CN"/>
        </w:rPr>
        <w:t>实际工程项目内容</w:t>
      </w:r>
      <w:r>
        <w:rPr>
          <w:rFonts w:hint="default" w:ascii="Times New Roman" w:hAnsi="Times New Roman" w:eastAsia="宋体" w:cs="Times New Roman"/>
          <w:color w:val="auto"/>
          <w:sz w:val="24"/>
          <w:szCs w:val="24"/>
          <w:highlight w:val="none"/>
        </w:rPr>
        <w:t>，逐条对应磋商文件的第五章“</w:t>
      </w:r>
      <w:r>
        <w:rPr>
          <w:rFonts w:hint="default" w:ascii="Times New Roman" w:hAnsi="Times New Roman" w:eastAsia="宋体" w:cs="Times New Roman"/>
          <w:color w:val="auto"/>
          <w:sz w:val="24"/>
          <w:szCs w:val="24"/>
          <w:highlight w:val="none"/>
          <w:lang w:val="en-US" w:eastAsia="zh-CN"/>
        </w:rPr>
        <w:t>工程量清单</w:t>
      </w:r>
      <w:r>
        <w:rPr>
          <w:rFonts w:hint="default" w:ascii="Times New Roman" w:hAnsi="Times New Roman" w:eastAsia="宋体" w:cs="Times New Roman"/>
          <w:color w:val="auto"/>
          <w:sz w:val="24"/>
          <w:szCs w:val="24"/>
          <w:highlight w:val="none"/>
        </w:rPr>
        <w:t>”中的要求如实、完整、准确</w:t>
      </w:r>
      <w:r>
        <w:rPr>
          <w:rFonts w:hint="default" w:ascii="Times New Roman" w:hAnsi="Times New Roman" w:eastAsia="宋体" w:cs="Times New Roman"/>
          <w:color w:val="auto"/>
          <w:sz w:val="24"/>
          <w:szCs w:val="24"/>
          <w:highlight w:val="none"/>
          <w:lang w:eastAsia="zh-CN"/>
        </w:rPr>
        <w:t>地</w:t>
      </w:r>
      <w:r>
        <w:rPr>
          <w:rFonts w:hint="default" w:ascii="Times New Roman" w:hAnsi="Times New Roman" w:eastAsia="宋体" w:cs="Times New Roman"/>
          <w:color w:val="auto"/>
          <w:sz w:val="24"/>
          <w:szCs w:val="24"/>
          <w:highlight w:val="none"/>
        </w:rPr>
        <w:t>填写该表，并根据实际</w:t>
      </w:r>
      <w:r>
        <w:rPr>
          <w:rFonts w:hint="default" w:ascii="Times New Roman" w:hAnsi="Times New Roman" w:eastAsia="宋体" w:cs="Times New Roman"/>
          <w:color w:val="auto"/>
          <w:sz w:val="24"/>
          <w:szCs w:val="24"/>
          <w:highlight w:val="none"/>
          <w:lang w:val="en-US" w:eastAsia="zh-CN"/>
        </w:rPr>
        <w:t>磋商</w:t>
      </w:r>
      <w:r>
        <w:rPr>
          <w:rFonts w:hint="default" w:ascii="Times New Roman" w:hAnsi="Times New Roman" w:eastAsia="宋体" w:cs="Times New Roman"/>
          <w:color w:val="auto"/>
          <w:sz w:val="24"/>
          <w:szCs w:val="24"/>
          <w:highlight w:val="none"/>
        </w:rPr>
        <w:t>情况如实填写本表格。</w:t>
      </w:r>
    </w:p>
    <w:p w14:paraId="6EF101EC">
      <w:pPr>
        <w:spacing w:line="360" w:lineRule="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项目名称：</w:t>
      </w:r>
    </w:p>
    <w:p w14:paraId="4EC73841">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项目编号：</w:t>
      </w:r>
    </w:p>
    <w:p w14:paraId="55123F6B">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sym w:font="Wingdings 2" w:char="F0A3"/>
      </w:r>
      <w:r>
        <w:rPr>
          <w:rFonts w:hint="default" w:ascii="Times New Roman" w:hAnsi="Times New Roman" w:eastAsia="宋体" w:cs="Times New Roman"/>
          <w:color w:val="auto"/>
          <w:sz w:val="24"/>
          <w:szCs w:val="24"/>
          <w:highlight w:val="none"/>
        </w:rPr>
        <w:t>我公司已详细阅读</w:t>
      </w:r>
      <w:r>
        <w:rPr>
          <w:rFonts w:hint="default" w:ascii="Times New Roman" w:hAnsi="Times New Roman" w:eastAsia="宋体" w:cs="Times New Roman"/>
          <w:color w:val="auto"/>
          <w:sz w:val="24"/>
          <w:szCs w:val="24"/>
          <w:highlight w:val="none"/>
          <w:lang w:val="en-US" w:eastAsia="zh-CN"/>
        </w:rPr>
        <w:t>竞争性磋商</w:t>
      </w:r>
      <w:r>
        <w:rPr>
          <w:rFonts w:hint="default" w:ascii="Times New Roman" w:hAnsi="Times New Roman" w:eastAsia="宋体" w:cs="Times New Roman"/>
          <w:color w:val="auto"/>
          <w:sz w:val="24"/>
          <w:szCs w:val="24"/>
          <w:highlight w:val="none"/>
        </w:rPr>
        <w:t>文件中</w:t>
      </w:r>
      <w:r>
        <w:rPr>
          <w:rFonts w:hint="default" w:ascii="Times New Roman" w:hAnsi="Times New Roman" w:eastAsia="宋体" w:cs="Times New Roman"/>
          <w:color w:val="auto"/>
          <w:sz w:val="24"/>
          <w:szCs w:val="24"/>
          <w:highlight w:val="none"/>
          <w:lang w:eastAsia="zh-CN"/>
        </w:rPr>
        <w:t>的</w:t>
      </w:r>
      <w:r>
        <w:rPr>
          <w:rFonts w:hint="default" w:ascii="Times New Roman" w:hAnsi="Times New Roman" w:eastAsia="宋体" w:cs="Times New Roman"/>
          <w:color w:val="auto"/>
          <w:sz w:val="24"/>
          <w:szCs w:val="24"/>
          <w:highlight w:val="none"/>
          <w:lang w:val="en-US" w:eastAsia="zh-CN"/>
        </w:rPr>
        <w:t>工程量清单</w:t>
      </w:r>
      <w:r>
        <w:rPr>
          <w:rFonts w:hint="default" w:ascii="Times New Roman" w:hAnsi="Times New Roman" w:eastAsia="宋体" w:cs="Times New Roman"/>
          <w:color w:val="auto"/>
          <w:sz w:val="24"/>
          <w:szCs w:val="24"/>
          <w:highlight w:val="none"/>
        </w:rPr>
        <w:t>，所有要求均无偏离，中标后我公司将严格遵照执行。</w:t>
      </w:r>
    </w:p>
    <w:p w14:paraId="6EC42C2D">
      <w:pPr>
        <w:spacing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rPr>
        <w:t>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sym w:font="Wingdings 2" w:char="F0A3"/>
      </w:r>
      <w:r>
        <w:rPr>
          <w:rFonts w:hint="default" w:ascii="Times New Roman" w:hAnsi="Times New Roman" w:eastAsia="宋体" w:cs="Times New Roman"/>
          <w:color w:val="auto"/>
          <w:sz w:val="24"/>
          <w:szCs w:val="24"/>
          <w:highlight w:val="none"/>
        </w:rPr>
        <w:t>我公司已详细阅读</w:t>
      </w:r>
      <w:r>
        <w:rPr>
          <w:rFonts w:hint="default" w:ascii="Times New Roman" w:hAnsi="Times New Roman" w:eastAsia="宋体" w:cs="Times New Roman"/>
          <w:color w:val="auto"/>
          <w:sz w:val="24"/>
          <w:szCs w:val="24"/>
          <w:highlight w:val="none"/>
          <w:lang w:val="en-US" w:eastAsia="zh-CN"/>
        </w:rPr>
        <w:t>竞争性磋商</w:t>
      </w:r>
      <w:r>
        <w:rPr>
          <w:rFonts w:hint="default" w:ascii="Times New Roman" w:hAnsi="Times New Roman" w:eastAsia="宋体" w:cs="Times New Roman"/>
          <w:color w:val="auto"/>
          <w:sz w:val="24"/>
          <w:szCs w:val="24"/>
          <w:highlight w:val="none"/>
        </w:rPr>
        <w:t>文件中</w:t>
      </w:r>
      <w:r>
        <w:rPr>
          <w:rFonts w:hint="default" w:ascii="Times New Roman" w:hAnsi="Times New Roman" w:eastAsia="宋体" w:cs="Times New Roman"/>
          <w:color w:val="auto"/>
          <w:sz w:val="24"/>
          <w:szCs w:val="24"/>
          <w:highlight w:val="none"/>
          <w:lang w:eastAsia="zh-CN"/>
        </w:rPr>
        <w:t>的</w:t>
      </w:r>
      <w:r>
        <w:rPr>
          <w:rFonts w:hint="default" w:ascii="Times New Roman" w:hAnsi="Times New Roman" w:eastAsia="宋体" w:cs="Times New Roman"/>
          <w:color w:val="auto"/>
          <w:sz w:val="24"/>
          <w:szCs w:val="24"/>
          <w:highlight w:val="none"/>
          <w:lang w:val="en-US" w:eastAsia="zh-CN"/>
        </w:rPr>
        <w:t>工程量清单</w:t>
      </w:r>
      <w:r>
        <w:rPr>
          <w:rFonts w:hint="default" w:ascii="Times New Roman" w:hAnsi="Times New Roman" w:eastAsia="宋体" w:cs="Times New Roman"/>
          <w:color w:val="auto"/>
          <w:sz w:val="24"/>
          <w:szCs w:val="24"/>
          <w:highlight w:val="none"/>
        </w:rPr>
        <w:t>，除下述条款有偏离外，其余条款我公司均予以认可，中标后将严格遵照执行。</w:t>
      </w:r>
    </w:p>
    <w:p w14:paraId="45FD20A1">
      <w:pPr>
        <w:numPr>
          <w:ilvl w:val="0"/>
          <w:numId w:val="0"/>
        </w:numPr>
        <w:spacing w:line="360" w:lineRule="auto"/>
        <w:rPr>
          <w:rFonts w:hint="default" w:ascii="Times New Roman" w:hAnsi="Times New Roman" w:eastAsia="宋体" w:cs="Times New Roman"/>
          <w:color w:val="auto"/>
          <w:highlight w:val="none"/>
        </w:rPr>
      </w:pP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4750"/>
        <w:gridCol w:w="4371"/>
      </w:tblGrid>
      <w:tr w14:paraId="01E1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8" w:type="dxa"/>
            <w:vAlign w:val="center"/>
          </w:tcPr>
          <w:p w14:paraId="4694C01B">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序号</w:t>
            </w:r>
          </w:p>
        </w:tc>
        <w:tc>
          <w:tcPr>
            <w:tcW w:w="4750" w:type="dxa"/>
            <w:vAlign w:val="center"/>
          </w:tcPr>
          <w:p w14:paraId="1FB6019C">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磋商文件的</w:t>
            </w:r>
            <w:r>
              <w:rPr>
                <w:rFonts w:hint="default" w:ascii="Times New Roman" w:hAnsi="Times New Roman" w:eastAsia="宋体" w:cs="Times New Roman"/>
                <w:color w:val="auto"/>
                <w:highlight w:val="none"/>
                <w:lang w:eastAsia="zh-CN"/>
              </w:rPr>
              <w:t>需求</w:t>
            </w:r>
            <w:r>
              <w:rPr>
                <w:rFonts w:hint="default" w:ascii="Times New Roman" w:hAnsi="Times New Roman" w:eastAsia="宋体" w:cs="Times New Roman"/>
                <w:color w:val="auto"/>
                <w:highlight w:val="none"/>
              </w:rPr>
              <w:t>条款及要求</w:t>
            </w:r>
          </w:p>
        </w:tc>
        <w:tc>
          <w:tcPr>
            <w:tcW w:w="4371" w:type="dxa"/>
            <w:vAlign w:val="center"/>
          </w:tcPr>
          <w:p w14:paraId="3043D818">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响应文件的</w:t>
            </w:r>
            <w:r>
              <w:rPr>
                <w:rFonts w:hint="default" w:ascii="Times New Roman" w:hAnsi="Times New Roman" w:eastAsia="宋体" w:cs="Times New Roman"/>
                <w:color w:val="auto"/>
                <w:highlight w:val="none"/>
                <w:lang w:eastAsia="zh-CN"/>
              </w:rPr>
              <w:t>响应</w:t>
            </w:r>
            <w:r>
              <w:rPr>
                <w:rFonts w:hint="default" w:ascii="Times New Roman" w:hAnsi="Times New Roman" w:eastAsia="宋体" w:cs="Times New Roman"/>
                <w:color w:val="auto"/>
                <w:highlight w:val="none"/>
              </w:rPr>
              <w:t>条款及承诺</w:t>
            </w:r>
          </w:p>
        </w:tc>
      </w:tr>
      <w:tr w14:paraId="31F9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4" w:type="pct"/>
            <w:vAlign w:val="center"/>
          </w:tcPr>
          <w:p w14:paraId="42C24158">
            <w:pPr>
              <w:jc w:val="center"/>
              <w:rPr>
                <w:rFonts w:hint="default" w:ascii="Times New Roman" w:hAnsi="Times New Roman" w:eastAsia="宋体" w:cs="Times New Roman"/>
                <w:color w:val="auto"/>
                <w:highlight w:val="none"/>
              </w:rPr>
            </w:pPr>
          </w:p>
        </w:tc>
        <w:tc>
          <w:tcPr>
            <w:tcW w:w="2481" w:type="pct"/>
            <w:vAlign w:val="center"/>
          </w:tcPr>
          <w:p w14:paraId="4690638A">
            <w:pPr>
              <w:jc w:val="center"/>
              <w:rPr>
                <w:rFonts w:hint="default" w:ascii="Times New Roman" w:hAnsi="Times New Roman" w:eastAsia="宋体" w:cs="Times New Roman"/>
                <w:color w:val="auto"/>
                <w:highlight w:val="none"/>
              </w:rPr>
            </w:pPr>
          </w:p>
        </w:tc>
        <w:tc>
          <w:tcPr>
            <w:tcW w:w="2283" w:type="pct"/>
            <w:vAlign w:val="center"/>
          </w:tcPr>
          <w:p w14:paraId="1E18D9B2">
            <w:pPr>
              <w:jc w:val="center"/>
              <w:rPr>
                <w:rFonts w:hint="default" w:ascii="Times New Roman" w:hAnsi="Times New Roman" w:eastAsia="宋体" w:cs="Times New Roman"/>
                <w:color w:val="auto"/>
                <w:highlight w:val="none"/>
              </w:rPr>
            </w:pPr>
          </w:p>
        </w:tc>
      </w:tr>
      <w:tr w14:paraId="2CFA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4" w:type="pct"/>
            <w:vAlign w:val="center"/>
          </w:tcPr>
          <w:p w14:paraId="61788735">
            <w:pPr>
              <w:jc w:val="center"/>
              <w:rPr>
                <w:rFonts w:hint="default" w:ascii="Times New Roman" w:hAnsi="Times New Roman" w:eastAsia="宋体" w:cs="Times New Roman"/>
                <w:color w:val="auto"/>
                <w:highlight w:val="none"/>
              </w:rPr>
            </w:pPr>
          </w:p>
        </w:tc>
        <w:tc>
          <w:tcPr>
            <w:tcW w:w="2481" w:type="pct"/>
            <w:vAlign w:val="center"/>
          </w:tcPr>
          <w:p w14:paraId="5EEE19AD">
            <w:pPr>
              <w:jc w:val="center"/>
              <w:rPr>
                <w:rFonts w:hint="default" w:ascii="Times New Roman" w:hAnsi="Times New Roman" w:eastAsia="宋体" w:cs="Times New Roman"/>
                <w:color w:val="auto"/>
                <w:highlight w:val="none"/>
              </w:rPr>
            </w:pPr>
          </w:p>
        </w:tc>
        <w:tc>
          <w:tcPr>
            <w:tcW w:w="2283" w:type="pct"/>
            <w:vAlign w:val="center"/>
          </w:tcPr>
          <w:p w14:paraId="704B25AA">
            <w:pPr>
              <w:jc w:val="center"/>
              <w:rPr>
                <w:rFonts w:hint="default" w:ascii="Times New Roman" w:hAnsi="Times New Roman" w:eastAsia="宋体" w:cs="Times New Roman"/>
                <w:color w:val="auto"/>
                <w:highlight w:val="none"/>
              </w:rPr>
            </w:pPr>
          </w:p>
        </w:tc>
      </w:tr>
      <w:tr w14:paraId="3F0F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4" w:type="pct"/>
            <w:vAlign w:val="center"/>
          </w:tcPr>
          <w:p w14:paraId="0C0E83DD">
            <w:pPr>
              <w:jc w:val="center"/>
              <w:rPr>
                <w:rFonts w:hint="default" w:ascii="Times New Roman" w:hAnsi="Times New Roman" w:eastAsia="宋体" w:cs="Times New Roman"/>
                <w:color w:val="auto"/>
                <w:highlight w:val="none"/>
              </w:rPr>
            </w:pPr>
          </w:p>
        </w:tc>
        <w:tc>
          <w:tcPr>
            <w:tcW w:w="2481" w:type="pct"/>
            <w:vAlign w:val="center"/>
          </w:tcPr>
          <w:p w14:paraId="76614753">
            <w:pPr>
              <w:jc w:val="center"/>
              <w:rPr>
                <w:rFonts w:hint="default" w:ascii="Times New Roman" w:hAnsi="Times New Roman" w:eastAsia="宋体" w:cs="Times New Roman"/>
                <w:color w:val="auto"/>
                <w:highlight w:val="none"/>
              </w:rPr>
            </w:pPr>
          </w:p>
        </w:tc>
        <w:tc>
          <w:tcPr>
            <w:tcW w:w="2283" w:type="pct"/>
            <w:vAlign w:val="center"/>
          </w:tcPr>
          <w:p w14:paraId="6387036A">
            <w:pPr>
              <w:jc w:val="center"/>
              <w:rPr>
                <w:rFonts w:hint="default" w:ascii="Times New Roman" w:hAnsi="Times New Roman" w:eastAsia="宋体" w:cs="Times New Roman"/>
                <w:color w:val="auto"/>
                <w:highlight w:val="none"/>
              </w:rPr>
            </w:pPr>
          </w:p>
        </w:tc>
      </w:tr>
      <w:tr w14:paraId="3818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4" w:type="pct"/>
            <w:vAlign w:val="center"/>
          </w:tcPr>
          <w:p w14:paraId="2C8DAF38">
            <w:pPr>
              <w:jc w:val="center"/>
              <w:rPr>
                <w:rFonts w:hint="default" w:ascii="Times New Roman" w:hAnsi="Times New Roman" w:eastAsia="宋体" w:cs="Times New Roman"/>
                <w:color w:val="auto"/>
                <w:highlight w:val="none"/>
              </w:rPr>
            </w:pPr>
          </w:p>
        </w:tc>
        <w:tc>
          <w:tcPr>
            <w:tcW w:w="2481" w:type="pct"/>
            <w:vAlign w:val="center"/>
          </w:tcPr>
          <w:p w14:paraId="712BF631">
            <w:pPr>
              <w:jc w:val="center"/>
              <w:rPr>
                <w:rFonts w:hint="default" w:ascii="Times New Roman" w:hAnsi="Times New Roman" w:eastAsia="宋体" w:cs="Times New Roman"/>
                <w:color w:val="auto"/>
                <w:highlight w:val="none"/>
              </w:rPr>
            </w:pPr>
          </w:p>
        </w:tc>
        <w:tc>
          <w:tcPr>
            <w:tcW w:w="2283" w:type="pct"/>
            <w:vAlign w:val="center"/>
          </w:tcPr>
          <w:p w14:paraId="6E40A74D">
            <w:pPr>
              <w:jc w:val="center"/>
              <w:rPr>
                <w:rFonts w:hint="default" w:ascii="Times New Roman" w:hAnsi="Times New Roman" w:eastAsia="宋体" w:cs="Times New Roman"/>
                <w:color w:val="auto"/>
                <w:highlight w:val="none"/>
              </w:rPr>
            </w:pPr>
          </w:p>
        </w:tc>
      </w:tr>
    </w:tbl>
    <w:p w14:paraId="33B982B2">
      <w:pPr>
        <w:spacing w:line="360" w:lineRule="auto"/>
        <w:ind w:firstLine="2" w:firstLineChars="1"/>
        <w:rPr>
          <w:rFonts w:hint="default" w:ascii="Times New Roman" w:hAnsi="Times New Roman" w:eastAsia="宋体" w:cs="Times New Roman"/>
          <w:color w:val="auto"/>
          <w:highlight w:val="none"/>
        </w:rPr>
      </w:pPr>
    </w:p>
    <w:p w14:paraId="4AEE2D4C">
      <w:pPr>
        <w:spacing w:line="360" w:lineRule="auto"/>
        <w:jc w:val="left"/>
        <w:rPr>
          <w:rFonts w:hint="default" w:ascii="Times New Roman" w:hAnsi="Times New Roman" w:eastAsia="宋体" w:cs="Times New Roman"/>
          <w:color w:val="auto"/>
          <w:sz w:val="24"/>
          <w:highlight w:val="none"/>
        </w:rPr>
      </w:pPr>
    </w:p>
    <w:p w14:paraId="59AAC773">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（盖单位公章）</w:t>
      </w:r>
    </w:p>
    <w:p w14:paraId="17E37049">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法定代表人或其委托代理人：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（签字或盖章）</w:t>
      </w:r>
    </w:p>
    <w:p w14:paraId="0831A18F">
      <w:pPr>
        <w:spacing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27043EF2">
      <w:pPr>
        <w:spacing w:line="460" w:lineRule="exact"/>
        <w:rPr>
          <w:rFonts w:hint="default" w:ascii="Times New Roman" w:hAnsi="Times New Roman" w:eastAsia="宋体" w:cs="Times New Roman"/>
          <w:color w:val="auto"/>
          <w:sz w:val="24"/>
          <w:highlight w:val="none"/>
        </w:rPr>
      </w:pPr>
    </w:p>
    <w:p w14:paraId="20D629FA">
      <w:pPr>
        <w:pStyle w:val="25"/>
        <w:ind w:firstLine="560"/>
        <w:rPr>
          <w:rFonts w:hint="default" w:ascii="Times New Roman" w:hAnsi="Times New Roman" w:cs="Times New Roman"/>
          <w:color w:val="auto"/>
          <w:highlight w:val="none"/>
        </w:rPr>
      </w:pPr>
    </w:p>
    <w:p w14:paraId="6CB27FB5">
      <w:pPr>
        <w:pStyle w:val="24"/>
        <w:rPr>
          <w:rFonts w:hint="default" w:ascii="Times New Roman" w:hAnsi="Times New Roman" w:cs="Times New Roman"/>
          <w:color w:val="auto"/>
          <w:highlight w:val="none"/>
        </w:rPr>
      </w:pPr>
    </w:p>
    <w:p w14:paraId="4DD4060B">
      <w:pPr>
        <w:rPr>
          <w:rFonts w:hint="default" w:ascii="Times New Roman" w:hAnsi="Times New Roman" w:cs="Times New Roman"/>
          <w:color w:val="auto"/>
          <w:highlight w:val="none"/>
        </w:rPr>
        <w:sectPr>
          <w:pgSz w:w="11906" w:h="16838"/>
          <w:pgMar w:top="1418" w:right="1134" w:bottom="1134" w:left="1417" w:header="936" w:footer="720" w:gutter="0"/>
          <w:cols w:space="720" w:num="1"/>
          <w:docGrid w:linePitch="331" w:charSpace="0"/>
        </w:sectPr>
      </w:pPr>
    </w:p>
    <w:p w14:paraId="38E05DBA">
      <w:pPr>
        <w:pStyle w:val="3"/>
        <w:jc w:val="center"/>
        <w:rPr>
          <w:rFonts w:hint="default" w:ascii="Times New Roman" w:hAnsi="Times New Roman" w:cs="Times New Roman"/>
          <w:color w:val="auto"/>
          <w:highlight w:val="none"/>
        </w:rPr>
      </w:pPr>
      <w:bookmarkStart w:id="299" w:name="_Toc5466"/>
      <w:bookmarkEnd w:id="299"/>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8 工程量清单报价</w:t>
      </w:r>
    </w:p>
    <w:p w14:paraId="6E81E85E">
      <w:pPr>
        <w:pStyle w:val="5"/>
        <w:ind w:left="0" w:leftChars="0" w:firstLine="0" w:firstLineChars="0"/>
        <w:rPr>
          <w:rFonts w:hint="default" w:ascii="Times New Roman" w:hAnsi="Times New Roman" w:cs="Times New Roman"/>
          <w:color w:val="auto"/>
          <w:highlight w:val="none"/>
        </w:rPr>
      </w:pPr>
    </w:p>
    <w:p w14:paraId="29F722B7">
      <w:pPr>
        <w:jc w:val="center"/>
        <w:rPr>
          <w:rFonts w:hint="default" w:ascii="Times New Roman" w:hAnsi="Times New Roman" w:cs="Times New Roman"/>
          <w:bCs/>
          <w:color w:val="auto"/>
          <w:sz w:val="24"/>
          <w:szCs w:val="24"/>
          <w:highlight w:val="none"/>
        </w:rPr>
      </w:pPr>
    </w:p>
    <w:p w14:paraId="3A4E576F">
      <w:pPr>
        <w:jc w:val="center"/>
        <w:rPr>
          <w:rFonts w:hint="default" w:ascii="Times New Roman" w:hAnsi="Times New Roman" w:eastAsia="宋体" w:cs="Times New Roman"/>
          <w:b/>
          <w:color w:val="auto"/>
          <w:kern w:val="2"/>
          <w:sz w:val="32"/>
          <w:szCs w:val="24"/>
          <w:highlight w:val="none"/>
          <w:lang w:val="en-US" w:eastAsia="zh-CN" w:bidi="ar-SA"/>
        </w:rPr>
      </w:pPr>
      <w:r>
        <w:rPr>
          <w:rFonts w:hint="default" w:ascii="Times New Roman" w:hAnsi="Times New Roman" w:cs="Times New Roman"/>
          <w:bCs/>
          <w:color w:val="auto"/>
          <w:sz w:val="24"/>
          <w:szCs w:val="24"/>
          <w:highlight w:val="none"/>
        </w:rPr>
        <w:t>（</w:t>
      </w:r>
      <w:r>
        <w:rPr>
          <w:rFonts w:hint="default" w:ascii="Times New Roman" w:hAnsi="Times New Roman" w:cs="Times New Roman"/>
          <w:bCs/>
          <w:color w:val="auto"/>
          <w:sz w:val="24"/>
          <w:szCs w:val="24"/>
          <w:highlight w:val="none"/>
          <w:lang w:val="en-US" w:eastAsia="zh-CN"/>
        </w:rPr>
        <w:t>请严格按照</w:t>
      </w:r>
      <w:r>
        <w:rPr>
          <w:rFonts w:hint="default" w:ascii="Times New Roman" w:hAnsi="Times New Roman" w:cs="Times New Roman"/>
          <w:bCs/>
          <w:color w:val="auto"/>
          <w:sz w:val="24"/>
          <w:szCs w:val="24"/>
          <w:highlight w:val="none"/>
        </w:rPr>
        <w:t>采购人提供的</w:t>
      </w:r>
      <w:r>
        <w:rPr>
          <w:rFonts w:hint="default" w:ascii="Times New Roman" w:hAnsi="Times New Roman" w:cs="Times New Roman"/>
          <w:bCs/>
          <w:color w:val="auto"/>
          <w:sz w:val="24"/>
          <w:szCs w:val="24"/>
          <w:highlight w:val="none"/>
          <w:lang w:eastAsia="zh-CN"/>
        </w:rPr>
        <w:t>竞争性磋商文件的附件“工程量清单”的内容及格式提交。</w:t>
      </w:r>
      <w:r>
        <w:rPr>
          <w:rFonts w:hint="default" w:ascii="Times New Roman" w:hAnsi="Times New Roman" w:cs="Times New Roman"/>
          <w:bCs/>
          <w:color w:val="auto"/>
          <w:sz w:val="24"/>
          <w:szCs w:val="24"/>
          <w:highlight w:val="none"/>
        </w:rPr>
        <w:t>）</w:t>
      </w:r>
    </w:p>
    <w:p w14:paraId="3F81FC10">
      <w:pPr>
        <w:spacing w:line="360" w:lineRule="auto"/>
        <w:ind w:firstLine="480" w:firstLineChars="200"/>
        <w:rPr>
          <w:rFonts w:hint="default" w:ascii="Times New Roman" w:hAnsi="Times New Roman" w:eastAsia="宋体" w:cs="Times New Roman"/>
          <w:color w:val="auto"/>
          <w:sz w:val="24"/>
          <w:highlight w:val="none"/>
        </w:rPr>
      </w:pPr>
    </w:p>
    <w:p w14:paraId="52B4DE74">
      <w:pPr>
        <w:spacing w:line="360" w:lineRule="auto"/>
        <w:ind w:firstLine="480" w:firstLineChars="200"/>
        <w:rPr>
          <w:rFonts w:hint="default" w:ascii="Times New Roman" w:hAnsi="Times New Roman" w:eastAsia="宋体" w:cs="Times New Roman"/>
          <w:color w:val="auto"/>
          <w:sz w:val="24"/>
          <w:highlight w:val="none"/>
        </w:rPr>
      </w:pPr>
    </w:p>
    <w:p w14:paraId="23BF3BFD">
      <w:pPr>
        <w:spacing w:line="360" w:lineRule="auto"/>
        <w:ind w:firstLine="480" w:firstLineChars="200"/>
        <w:rPr>
          <w:rFonts w:hint="default" w:ascii="Times New Roman" w:hAnsi="Times New Roman" w:eastAsia="宋体" w:cs="Times New Roman"/>
          <w:color w:val="auto"/>
          <w:sz w:val="24"/>
          <w:highlight w:val="none"/>
        </w:rPr>
      </w:pPr>
    </w:p>
    <w:p w14:paraId="27204F93">
      <w:pPr>
        <w:spacing w:line="360" w:lineRule="auto"/>
        <w:ind w:firstLine="480" w:firstLineChars="200"/>
        <w:rPr>
          <w:rFonts w:hint="default" w:ascii="Times New Roman" w:hAnsi="Times New Roman" w:eastAsia="宋体" w:cs="Times New Roman"/>
          <w:color w:val="auto"/>
          <w:sz w:val="24"/>
          <w:highlight w:val="none"/>
        </w:rPr>
      </w:pPr>
    </w:p>
    <w:p w14:paraId="1BF9B0CF">
      <w:pPr>
        <w:spacing w:line="360" w:lineRule="auto"/>
        <w:ind w:firstLine="480" w:firstLineChars="200"/>
        <w:rPr>
          <w:rFonts w:hint="default" w:ascii="Times New Roman" w:hAnsi="Times New Roman" w:eastAsia="宋体" w:cs="Times New Roman"/>
          <w:color w:val="auto"/>
          <w:sz w:val="24"/>
          <w:highlight w:val="none"/>
        </w:rPr>
      </w:pPr>
    </w:p>
    <w:p w14:paraId="0AAE45C8">
      <w:pPr>
        <w:spacing w:line="360" w:lineRule="auto"/>
        <w:ind w:firstLine="480" w:firstLineChars="200"/>
        <w:rPr>
          <w:rFonts w:hint="default" w:ascii="Times New Roman" w:hAnsi="Times New Roman" w:eastAsia="宋体" w:cs="Times New Roman"/>
          <w:color w:val="auto"/>
          <w:sz w:val="24"/>
          <w:highlight w:val="none"/>
        </w:rPr>
      </w:pPr>
    </w:p>
    <w:p w14:paraId="5D56CD58">
      <w:pPr>
        <w:pStyle w:val="8"/>
        <w:rPr>
          <w:rFonts w:hint="default" w:ascii="Times New Roman" w:hAnsi="Times New Roman" w:cs="Times New Roman"/>
          <w:color w:val="auto"/>
          <w:highlight w:val="none"/>
        </w:rPr>
      </w:pPr>
    </w:p>
    <w:p w14:paraId="7FBB948A">
      <w:pPr>
        <w:rPr>
          <w:rFonts w:hint="default" w:ascii="Times New Roman" w:hAnsi="Times New Roman" w:cs="Times New Roman"/>
          <w:color w:val="auto"/>
          <w:highlight w:val="none"/>
        </w:rPr>
        <w:sectPr>
          <w:pgSz w:w="11906" w:h="16838"/>
          <w:pgMar w:top="1440" w:right="1588" w:bottom="1440" w:left="1588" w:header="851" w:footer="992" w:gutter="0"/>
          <w:cols w:space="720" w:num="1"/>
          <w:docGrid w:type="lines" w:linePitch="312" w:charSpace="0"/>
        </w:sectPr>
      </w:pPr>
    </w:p>
    <w:p w14:paraId="396CC672">
      <w:pPr>
        <w:pStyle w:val="3"/>
        <w:jc w:val="center"/>
        <w:rPr>
          <w:rFonts w:hint="default" w:ascii="Times New Roman" w:hAnsi="Times New Roman" w:eastAsia="黑体" w:cs="Times New Roman"/>
          <w:color w:val="auto"/>
          <w:highlight w:val="none"/>
          <w:lang w:val="en-US" w:eastAsia="zh-CN"/>
        </w:rPr>
      </w:pPr>
      <w:bookmarkStart w:id="300" w:name="_Toc21763"/>
      <w:bookmarkEnd w:id="300"/>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 施工组织设计</w:t>
      </w:r>
    </w:p>
    <w:p w14:paraId="070C6810">
      <w:pPr>
        <w:spacing w:line="360" w:lineRule="auto"/>
        <w:jc w:val="center"/>
        <w:rPr>
          <w:rFonts w:hint="default" w:ascii="Times New Roman" w:hAnsi="Times New Roman" w:eastAsia="宋体" w:cs="Times New Roman"/>
          <w:b/>
          <w:bCs/>
          <w:color w:val="auto"/>
          <w:sz w:val="30"/>
          <w:szCs w:val="30"/>
          <w:highlight w:val="none"/>
        </w:rPr>
      </w:pPr>
    </w:p>
    <w:p w14:paraId="682E8FF2">
      <w:pPr>
        <w:spacing w:before="158" w:beforeLines="5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1.编制施工组织设计的要求：编制时应采用文字并结合图表形式说明施工方法；</w:t>
      </w:r>
      <w:r>
        <w:rPr>
          <w:rFonts w:hint="default" w:ascii="Times New Roman" w:hAnsi="Times New Roman" w:cs="Times New Roman"/>
          <w:color w:val="auto"/>
          <w:sz w:val="24"/>
          <w:szCs w:val="24"/>
          <w:highlight w:val="none"/>
          <w:lang w:val="en-US" w:eastAsia="zh-CN"/>
        </w:rPr>
        <w:t>施工方案与技术措施，</w:t>
      </w:r>
      <w:r>
        <w:rPr>
          <w:rFonts w:hint="default" w:ascii="Times New Roman" w:hAnsi="Times New Roman" w:cs="Times New Roman"/>
          <w:color w:val="auto"/>
          <w:sz w:val="24"/>
          <w:szCs w:val="24"/>
          <w:highlight w:val="none"/>
        </w:rPr>
        <w:t>拟投入本项目的主要施工设备情况、劳动力</w:t>
      </w:r>
      <w:r>
        <w:rPr>
          <w:rFonts w:hint="default" w:ascii="Times New Roman" w:hAnsi="Times New Roman" w:cs="Times New Roman"/>
          <w:color w:val="auto"/>
          <w:sz w:val="24"/>
          <w:szCs w:val="24"/>
          <w:highlight w:val="none"/>
          <w:lang w:val="en-US" w:eastAsia="zh-CN"/>
        </w:rPr>
        <w:t>安排、材料投入计划及其保证措施</w:t>
      </w:r>
      <w:r>
        <w:rPr>
          <w:rFonts w:hint="default" w:ascii="Times New Roman" w:hAnsi="Times New Roman" w:cs="Times New Roman"/>
          <w:color w:val="auto"/>
          <w:sz w:val="24"/>
          <w:szCs w:val="24"/>
          <w:highlight w:val="none"/>
        </w:rPr>
        <w:t>等；结合工程特点提出切实可行的工程质量承诺及保证措施、安全文明生产</w:t>
      </w:r>
      <w:r>
        <w:rPr>
          <w:rFonts w:hint="default" w:ascii="Times New Roman" w:hAnsi="Times New Roman" w:cs="Times New Roman"/>
          <w:color w:val="auto"/>
          <w:sz w:val="24"/>
          <w:szCs w:val="24"/>
          <w:highlight w:val="none"/>
          <w:lang w:val="en-US" w:eastAsia="zh-CN"/>
        </w:rPr>
        <w:t>及保证措施</w:t>
      </w:r>
      <w:r>
        <w:rPr>
          <w:rFonts w:hint="default" w:ascii="Times New Roman" w:hAnsi="Times New Roman" w:cs="Times New Roman"/>
          <w:color w:val="auto"/>
          <w:sz w:val="24"/>
          <w:szCs w:val="24"/>
          <w:highlight w:val="none"/>
        </w:rPr>
        <w:t>、工程进度计划及进度保证措施、技术组织措施，同时应对关键工序、复杂环节重点提出相应技术措施，如冬雨季施工技术、减少噪音、降低环境污染、地下管线及其他地上地下设施的保护加固措施等。</w:t>
      </w:r>
    </w:p>
    <w:p w14:paraId="7CA06189">
      <w:pPr>
        <w:spacing w:before="158" w:beforeLines="5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2.施工组织设计除采用文字表述外可附下列图表，图表及格式要求附后。</w:t>
      </w:r>
    </w:p>
    <w:p w14:paraId="02DE4B2D">
      <w:pPr>
        <w:spacing w:before="158" w:beforeLines="5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附表一  拟投入的主要施工设备表</w:t>
      </w:r>
    </w:p>
    <w:p w14:paraId="0D177DE2">
      <w:pPr>
        <w:spacing w:before="158" w:beforeLines="5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附表</w:t>
      </w:r>
      <w:r>
        <w:rPr>
          <w:rFonts w:hint="default" w:ascii="Times New Roman" w:hAnsi="Times New Roman" w:cs="Times New Roman"/>
          <w:color w:val="auto"/>
          <w:sz w:val="24"/>
          <w:szCs w:val="24"/>
          <w:highlight w:val="none"/>
          <w:lang w:val="en-US" w:eastAsia="zh-CN"/>
        </w:rPr>
        <w:t>二</w:t>
      </w:r>
      <w:r>
        <w:rPr>
          <w:rFonts w:hint="default" w:ascii="Times New Roman" w:hAnsi="Times New Roman" w:cs="Times New Roman"/>
          <w:color w:val="auto"/>
          <w:sz w:val="24"/>
          <w:szCs w:val="24"/>
          <w:highlight w:val="none"/>
        </w:rPr>
        <w:t xml:space="preserve">  劳动力计划表</w:t>
      </w:r>
    </w:p>
    <w:p w14:paraId="4B349F35">
      <w:pPr>
        <w:spacing w:before="158" w:beforeLines="5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附表</w:t>
      </w:r>
      <w:r>
        <w:rPr>
          <w:rFonts w:hint="default" w:ascii="Times New Roman" w:hAnsi="Times New Roman" w:cs="Times New Roman"/>
          <w:color w:val="auto"/>
          <w:sz w:val="24"/>
          <w:szCs w:val="24"/>
          <w:highlight w:val="none"/>
          <w:lang w:val="en-US" w:eastAsia="zh-CN"/>
        </w:rPr>
        <w:t>三</w:t>
      </w:r>
      <w:r>
        <w:rPr>
          <w:rFonts w:hint="default" w:ascii="Times New Roman" w:hAnsi="Times New Roman" w:cs="Times New Roman"/>
          <w:color w:val="auto"/>
          <w:sz w:val="24"/>
          <w:szCs w:val="24"/>
          <w:highlight w:val="none"/>
        </w:rPr>
        <w:t xml:space="preserve">  计划开、竣工日期和施工进度网络图</w:t>
      </w:r>
    </w:p>
    <w:p w14:paraId="5EBF06E9">
      <w:pPr>
        <w:spacing w:line="360" w:lineRule="auto"/>
        <w:jc w:val="both"/>
        <w:rPr>
          <w:rFonts w:hint="default" w:ascii="Times New Roman" w:hAnsi="Times New Roman" w:eastAsia="宋体" w:cs="Times New Roman"/>
          <w:b/>
          <w:bCs/>
          <w:color w:val="auto"/>
          <w:sz w:val="32"/>
          <w:szCs w:val="32"/>
          <w:highlight w:val="none"/>
        </w:rPr>
      </w:pPr>
    </w:p>
    <w:p w14:paraId="32339943">
      <w:pPr>
        <w:spacing w:line="360" w:lineRule="auto"/>
        <w:jc w:val="both"/>
        <w:rPr>
          <w:rFonts w:hint="default" w:ascii="Times New Roman" w:hAnsi="Times New Roman" w:eastAsia="宋体" w:cs="Times New Roman"/>
          <w:b/>
          <w:bCs/>
          <w:color w:val="auto"/>
          <w:sz w:val="32"/>
          <w:szCs w:val="32"/>
          <w:highlight w:val="none"/>
        </w:rPr>
      </w:pPr>
    </w:p>
    <w:p w14:paraId="1CC01AE1">
      <w:pPr>
        <w:spacing w:line="360" w:lineRule="auto"/>
        <w:jc w:val="both"/>
        <w:rPr>
          <w:rFonts w:hint="default" w:ascii="Times New Roman" w:hAnsi="Times New Roman" w:eastAsia="宋体" w:cs="Times New Roman"/>
          <w:b/>
          <w:bCs/>
          <w:color w:val="auto"/>
          <w:sz w:val="32"/>
          <w:szCs w:val="32"/>
          <w:highlight w:val="none"/>
        </w:rPr>
        <w:sectPr>
          <w:pgSz w:w="11906" w:h="16838"/>
          <w:pgMar w:top="1440" w:right="1588" w:bottom="1440" w:left="1588" w:header="851" w:footer="992" w:gutter="0"/>
          <w:cols w:space="720" w:num="1"/>
          <w:docGrid w:type="lines" w:linePitch="312" w:charSpace="0"/>
        </w:sectPr>
      </w:pPr>
    </w:p>
    <w:p w14:paraId="214A4385">
      <w:pPr>
        <w:bidi w:val="0"/>
        <w:rPr>
          <w:rFonts w:hint="default" w:ascii="Times New Roman" w:hAnsi="Times New Roman" w:cs="Times New Roman"/>
          <w:color w:val="auto"/>
          <w:highlight w:val="none"/>
        </w:rPr>
      </w:pPr>
      <w:bookmarkStart w:id="301" w:name="_Toc27588"/>
      <w:bookmarkEnd w:id="301"/>
      <w:bookmarkStart w:id="302" w:name="_Toc2695561"/>
      <w:bookmarkEnd w:id="302"/>
      <w:bookmarkStart w:id="303" w:name="_Toc152045797"/>
      <w:bookmarkEnd w:id="303"/>
      <w:bookmarkStart w:id="304" w:name="_Toc17449"/>
      <w:bookmarkEnd w:id="304"/>
      <w:bookmarkStart w:id="305" w:name="_Toc2820"/>
      <w:bookmarkEnd w:id="305"/>
      <w:bookmarkStart w:id="306" w:name="_Toc144974865"/>
      <w:bookmarkEnd w:id="306"/>
      <w:bookmarkStart w:id="307" w:name="_Toc152042586"/>
      <w:bookmarkEnd w:id="307"/>
      <w:bookmarkStart w:id="308" w:name="_Toc179632817"/>
      <w:bookmarkEnd w:id="308"/>
      <w:r>
        <w:rPr>
          <w:rFonts w:hint="default" w:ascii="Times New Roman" w:hAnsi="Times New Roman" w:cs="Times New Roman"/>
          <w:color w:val="auto"/>
          <w:sz w:val="24"/>
          <w:szCs w:val="24"/>
          <w:highlight w:val="none"/>
        </w:rPr>
        <w:t>附表一：拟投入的主要施工设备表</w:t>
      </w:r>
    </w:p>
    <w:p w14:paraId="799E9BC1">
      <w:pPr>
        <w:widowControl/>
        <w:spacing w:line="440" w:lineRule="exact"/>
        <w:jc w:val="left"/>
        <w:rPr>
          <w:rFonts w:hint="default" w:ascii="Times New Roman" w:hAnsi="Times New Roman" w:eastAsia="宋体" w:cs="Times New Roman"/>
          <w:color w:val="auto"/>
          <w:kern w:val="0"/>
          <w:sz w:val="20"/>
          <w:szCs w:val="20"/>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7"/>
        <w:gridCol w:w="839"/>
        <w:gridCol w:w="1091"/>
        <w:gridCol w:w="740"/>
        <w:gridCol w:w="814"/>
        <w:gridCol w:w="1336"/>
        <w:gridCol w:w="964"/>
        <w:gridCol w:w="1162"/>
        <w:gridCol w:w="761"/>
      </w:tblGrid>
      <w:tr w14:paraId="38E9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149155F">
            <w:pPr>
              <w:widowControl/>
              <w:adjustRightInd w:val="0"/>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序号</w:t>
            </w:r>
          </w:p>
        </w:tc>
        <w:tc>
          <w:tcPr>
            <w:tcW w:w="1197" w:type="dxa"/>
            <w:noWrap w:val="0"/>
            <w:vAlign w:val="center"/>
          </w:tcPr>
          <w:p w14:paraId="72B4E58C">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设备名称</w:t>
            </w:r>
          </w:p>
        </w:tc>
        <w:tc>
          <w:tcPr>
            <w:tcW w:w="839" w:type="dxa"/>
            <w:noWrap w:val="0"/>
            <w:vAlign w:val="center"/>
          </w:tcPr>
          <w:p w14:paraId="633C4608">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型号</w:t>
            </w:r>
          </w:p>
          <w:p w14:paraId="2ED8E731">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规格</w:t>
            </w:r>
          </w:p>
        </w:tc>
        <w:tc>
          <w:tcPr>
            <w:tcW w:w="1091" w:type="dxa"/>
            <w:noWrap w:val="0"/>
            <w:vAlign w:val="center"/>
          </w:tcPr>
          <w:p w14:paraId="78FAA659">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数量</w:t>
            </w:r>
          </w:p>
        </w:tc>
        <w:tc>
          <w:tcPr>
            <w:tcW w:w="740" w:type="dxa"/>
            <w:noWrap w:val="0"/>
            <w:vAlign w:val="center"/>
          </w:tcPr>
          <w:p w14:paraId="7E001F46">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国别</w:t>
            </w:r>
          </w:p>
          <w:p w14:paraId="30AC8380">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产地</w:t>
            </w:r>
          </w:p>
        </w:tc>
        <w:tc>
          <w:tcPr>
            <w:tcW w:w="814" w:type="dxa"/>
            <w:noWrap w:val="0"/>
            <w:vAlign w:val="center"/>
          </w:tcPr>
          <w:p w14:paraId="4A317881">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制造</w:t>
            </w:r>
          </w:p>
          <w:p w14:paraId="3652B80E">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年份</w:t>
            </w:r>
          </w:p>
        </w:tc>
        <w:tc>
          <w:tcPr>
            <w:tcW w:w="1336" w:type="dxa"/>
            <w:noWrap w:val="0"/>
            <w:vAlign w:val="center"/>
          </w:tcPr>
          <w:p w14:paraId="57F9ED24">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额定功率（KW）</w:t>
            </w:r>
          </w:p>
        </w:tc>
        <w:tc>
          <w:tcPr>
            <w:tcW w:w="964" w:type="dxa"/>
            <w:noWrap w:val="0"/>
            <w:vAlign w:val="center"/>
          </w:tcPr>
          <w:p w14:paraId="3E206D80">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生产</w:t>
            </w:r>
          </w:p>
          <w:p w14:paraId="163DDD92">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能力</w:t>
            </w:r>
          </w:p>
        </w:tc>
        <w:tc>
          <w:tcPr>
            <w:tcW w:w="1162" w:type="dxa"/>
            <w:noWrap w:val="0"/>
            <w:vAlign w:val="center"/>
          </w:tcPr>
          <w:p w14:paraId="7D536AAB">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用于施工部位</w:t>
            </w:r>
          </w:p>
        </w:tc>
        <w:tc>
          <w:tcPr>
            <w:tcW w:w="761" w:type="dxa"/>
            <w:noWrap w:val="0"/>
            <w:vAlign w:val="center"/>
          </w:tcPr>
          <w:p w14:paraId="3C71F4FB">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备注</w:t>
            </w:r>
          </w:p>
        </w:tc>
      </w:tr>
      <w:tr w14:paraId="66B3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29285E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center"/>
          </w:tcPr>
          <w:p w14:paraId="638242D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center"/>
          </w:tcPr>
          <w:p w14:paraId="4EE4BBB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center"/>
          </w:tcPr>
          <w:p w14:paraId="0AC84AE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center"/>
          </w:tcPr>
          <w:p w14:paraId="5B47A41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center"/>
          </w:tcPr>
          <w:p w14:paraId="0B94A02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center"/>
          </w:tcPr>
          <w:p w14:paraId="313F894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center"/>
          </w:tcPr>
          <w:p w14:paraId="271E32A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center"/>
          </w:tcPr>
          <w:p w14:paraId="2E2399A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center"/>
          </w:tcPr>
          <w:p w14:paraId="2E0FD31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7F80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2E23F7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center"/>
          </w:tcPr>
          <w:p w14:paraId="497115B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center"/>
          </w:tcPr>
          <w:p w14:paraId="7D9C4CB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center"/>
          </w:tcPr>
          <w:p w14:paraId="3CBEBB7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center"/>
          </w:tcPr>
          <w:p w14:paraId="2F3966F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center"/>
          </w:tcPr>
          <w:p w14:paraId="1ABBB36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center"/>
          </w:tcPr>
          <w:p w14:paraId="356B857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center"/>
          </w:tcPr>
          <w:p w14:paraId="02F892A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center"/>
          </w:tcPr>
          <w:p w14:paraId="338D382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center"/>
          </w:tcPr>
          <w:p w14:paraId="0942FDA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2E5E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4FA63AA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3C0E486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3029084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7DB25BC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5EBCE39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3DC8F84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2A376AB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2B94EAF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03972A5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443FC03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1B2A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4C313AF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74B8966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5249CA0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6BC4572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73B462A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3670F38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4CDC841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5F2DD3B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5CB6892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763E382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186E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1D061E2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05A51BE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14239C7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6AA712B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5A08C37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0479D98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60EBD2C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4F1CC4F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13653CC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1149F59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1C3A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139DBA8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203AC26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02F00D9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14B2638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6DEC6A5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2B67ABE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16F6FF1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4296E43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3A0AD42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74EE808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2A0A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313157E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42D39F8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0EA5A55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4304BCD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7D64D6F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2F628C0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0685D08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6DF55E8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4BE1824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3930A78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0394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4AB5D59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2AF4E04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0E05C82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5264D87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05158C3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0E8E0D4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20BD7BE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7B6B6AA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43CBF33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33235B8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244C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3B52CDD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59AEB09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2C34A02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0EEC6E5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2236817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589E4DF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1FD82AD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3AC2B69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09E2FCD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72793BC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7279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40DDA5C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449A048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10347A4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725C84E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25D5F35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20A45E1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09DF4C0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238A2EC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0FCBCC1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2CE959E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32BB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1973748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2D71560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68E47CB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05E859B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6E6A3E0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1D11A46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6659C92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550EB8B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3211EEA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7CF956A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4595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7FD79B4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29D6048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09A6347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054B908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3ECB14E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7DA55EE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0314E97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012D7A2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6BFA24F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0DD7EC7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5DFC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6717ED9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52998B1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6B0DF6B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70CABAF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6D4F1F5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29DE7EB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6BB9C6F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55B9E39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0BCD8A7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63924D5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4E9B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2B55CE9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68ACE62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2BB2DDB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473F8A0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60189B9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1AE05B5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353B112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640AAE2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4EA7F9D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480C6EB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6455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0D598ED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1B73451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3823A49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0AF6619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6E15443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6736D02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1DFA0BC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6305BF4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0A2BE78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234B3F3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2C15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399BA48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7C9A75A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641D1B0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356B969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265172C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3DD9A24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0529B94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119FAE6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533C23C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62F79E3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1B44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34CF189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2696E63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60D8898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168ED23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0251E38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3D156AC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77ED212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65D1E52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0E2A88A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1285C02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79A6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59780D3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5A91D0B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73F0FF5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3DDA753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5711606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18CEEAA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448752D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39F7D80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5797059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7F5A409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614B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02DCAC4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7810CC9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335EDD1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734B84C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18AE031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69DCC05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2C2FB71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5ED76D1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384883A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59C246F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44C8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42B6E66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3C1168F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6445C99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62C3762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0853C2A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3DE9E7A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645D01E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757EC6A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60A4AB5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74D9BA0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7994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2A0F263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70FD7DF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1685479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034662D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1A75C70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7EECE7B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08BAD5F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0E0364B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6A279C0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49CB45F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24D7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5D562FE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2469D45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1AE528D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523A4B9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5027A37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12F9E56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0543F5E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3F0FF08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128DF93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621AABF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795B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top"/>
          </w:tcPr>
          <w:p w14:paraId="69F116D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97" w:type="dxa"/>
            <w:noWrap w:val="0"/>
            <w:vAlign w:val="top"/>
          </w:tcPr>
          <w:p w14:paraId="4F36D50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39" w:type="dxa"/>
            <w:noWrap w:val="0"/>
            <w:vAlign w:val="top"/>
          </w:tcPr>
          <w:p w14:paraId="20257E3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091" w:type="dxa"/>
            <w:noWrap w:val="0"/>
            <w:vAlign w:val="top"/>
          </w:tcPr>
          <w:p w14:paraId="242717F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40" w:type="dxa"/>
            <w:noWrap w:val="0"/>
            <w:vAlign w:val="top"/>
          </w:tcPr>
          <w:p w14:paraId="1FE51B0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814" w:type="dxa"/>
            <w:noWrap w:val="0"/>
            <w:vAlign w:val="top"/>
          </w:tcPr>
          <w:p w14:paraId="3AFF6EF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336" w:type="dxa"/>
            <w:noWrap w:val="0"/>
            <w:vAlign w:val="top"/>
          </w:tcPr>
          <w:p w14:paraId="1019D74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964" w:type="dxa"/>
            <w:noWrap w:val="0"/>
            <w:vAlign w:val="top"/>
          </w:tcPr>
          <w:p w14:paraId="2946FB8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162" w:type="dxa"/>
            <w:noWrap w:val="0"/>
            <w:vAlign w:val="top"/>
          </w:tcPr>
          <w:p w14:paraId="0B98C6B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761" w:type="dxa"/>
            <w:noWrap w:val="0"/>
            <w:vAlign w:val="top"/>
          </w:tcPr>
          <w:p w14:paraId="440E0D3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bl>
    <w:p w14:paraId="65AFB3C8">
      <w:pPr>
        <w:widowControl/>
        <w:spacing w:line="440" w:lineRule="exact"/>
        <w:jc w:val="left"/>
        <w:rPr>
          <w:rFonts w:hint="default" w:ascii="Times New Roman" w:hAnsi="Times New Roman" w:eastAsia="宋体" w:cs="Times New Roman"/>
          <w:color w:val="auto"/>
          <w:kern w:val="0"/>
          <w:sz w:val="20"/>
          <w:szCs w:val="20"/>
          <w:highlight w:val="none"/>
        </w:rPr>
      </w:pPr>
    </w:p>
    <w:p w14:paraId="28E5AD3E">
      <w:pPr>
        <w:widowControl/>
        <w:spacing w:line="440" w:lineRule="exact"/>
        <w:jc w:val="left"/>
        <w:rPr>
          <w:rFonts w:hint="default" w:ascii="Times New Roman" w:hAnsi="Times New Roman" w:eastAsia="宋体" w:cs="Times New Roman"/>
          <w:color w:val="auto"/>
          <w:kern w:val="0"/>
          <w:sz w:val="20"/>
          <w:szCs w:val="20"/>
          <w:highlight w:val="none"/>
        </w:rPr>
      </w:pPr>
    </w:p>
    <w:p w14:paraId="4AAEA9EF">
      <w:pPr>
        <w:bidi w:val="0"/>
        <w:rPr>
          <w:rFonts w:hint="default" w:ascii="Times New Roman" w:hAnsi="Times New Roman" w:eastAsia="宋体" w:cs="Times New Roman"/>
          <w:color w:val="auto"/>
          <w:highlight w:val="none"/>
        </w:rPr>
      </w:pPr>
      <w:bookmarkStart w:id="309" w:name="_Toc152042588"/>
      <w:bookmarkEnd w:id="309"/>
      <w:bookmarkStart w:id="310" w:name="_Toc22967"/>
      <w:bookmarkEnd w:id="310"/>
      <w:bookmarkStart w:id="311" w:name="_Toc13147"/>
      <w:bookmarkEnd w:id="311"/>
      <w:bookmarkStart w:id="312" w:name="_Toc179632819"/>
      <w:bookmarkEnd w:id="312"/>
      <w:bookmarkStart w:id="313" w:name="_Toc23720"/>
      <w:bookmarkEnd w:id="313"/>
      <w:bookmarkStart w:id="314" w:name="_Toc152045799"/>
      <w:bookmarkEnd w:id="314"/>
      <w:bookmarkStart w:id="315" w:name="_Toc2695563"/>
      <w:bookmarkEnd w:id="315"/>
      <w:bookmarkStart w:id="316" w:name="_Toc144974867"/>
      <w:bookmarkEnd w:id="316"/>
      <w:r>
        <w:rPr>
          <w:rFonts w:hint="default" w:ascii="Times New Roman" w:hAnsi="Times New Roman" w:eastAsia="宋体" w:cs="Times New Roman"/>
          <w:color w:val="auto"/>
          <w:highlight w:val="none"/>
        </w:rPr>
        <w:br w:type="page"/>
      </w:r>
      <w:r>
        <w:rPr>
          <w:rFonts w:hint="default" w:ascii="Times New Roman" w:hAnsi="Times New Roman" w:eastAsia="宋体" w:cs="Times New Roman"/>
          <w:color w:val="auto"/>
          <w:sz w:val="24"/>
          <w:szCs w:val="24"/>
          <w:highlight w:val="none"/>
        </w:rPr>
        <w:t>附表</w:t>
      </w:r>
      <w:r>
        <w:rPr>
          <w:rFonts w:hint="default" w:ascii="Times New Roman" w:hAnsi="Times New Roman" w:eastAsia="宋体" w:cs="Times New Roman"/>
          <w:color w:val="auto"/>
          <w:sz w:val="24"/>
          <w:szCs w:val="24"/>
          <w:highlight w:val="none"/>
          <w:lang w:val="en-US" w:eastAsia="zh-CN"/>
        </w:rPr>
        <w:t>二</w:t>
      </w:r>
      <w:r>
        <w:rPr>
          <w:rFonts w:hint="default" w:ascii="Times New Roman" w:hAnsi="Times New Roman" w:eastAsia="宋体" w:cs="Times New Roman"/>
          <w:color w:val="auto"/>
          <w:sz w:val="24"/>
          <w:szCs w:val="24"/>
          <w:highlight w:val="none"/>
        </w:rPr>
        <w:t>：劳动力计划表</w:t>
      </w:r>
    </w:p>
    <w:p w14:paraId="7E538906">
      <w:pPr>
        <w:widowControl/>
        <w:spacing w:line="440" w:lineRule="exact"/>
        <w:ind w:right="200"/>
        <w:jc w:val="righ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单位：人</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475"/>
        <w:gridCol w:w="1205"/>
        <w:gridCol w:w="1205"/>
        <w:gridCol w:w="1205"/>
        <w:gridCol w:w="1205"/>
        <w:gridCol w:w="1205"/>
        <w:gridCol w:w="1202"/>
      </w:tblGrid>
      <w:tr w14:paraId="41CB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14:paraId="43EE1AC2">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工种</w:t>
            </w:r>
          </w:p>
        </w:tc>
        <w:tc>
          <w:tcPr>
            <w:tcW w:w="8702" w:type="dxa"/>
            <w:gridSpan w:val="7"/>
            <w:noWrap w:val="0"/>
            <w:vAlign w:val="center"/>
          </w:tcPr>
          <w:p w14:paraId="4F5B2F18">
            <w:pPr>
              <w:widowControl/>
              <w:adjustRightInd w:val="0"/>
              <w:spacing w:line="44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按工程施工阶段投入劳动力情况</w:t>
            </w:r>
          </w:p>
        </w:tc>
      </w:tr>
      <w:tr w14:paraId="753A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14:paraId="3727D06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center"/>
          </w:tcPr>
          <w:p w14:paraId="7E2609B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center"/>
          </w:tcPr>
          <w:p w14:paraId="4DB18BD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center"/>
          </w:tcPr>
          <w:p w14:paraId="3386671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center"/>
          </w:tcPr>
          <w:p w14:paraId="0BE8550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center"/>
          </w:tcPr>
          <w:p w14:paraId="33201C2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center"/>
          </w:tcPr>
          <w:p w14:paraId="543FF31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center"/>
          </w:tcPr>
          <w:p w14:paraId="361F411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5745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14:paraId="0A86B75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center"/>
          </w:tcPr>
          <w:p w14:paraId="69B1A98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center"/>
          </w:tcPr>
          <w:p w14:paraId="6F3877A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center"/>
          </w:tcPr>
          <w:p w14:paraId="7D3D09E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center"/>
          </w:tcPr>
          <w:p w14:paraId="27BA06A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center"/>
          </w:tcPr>
          <w:p w14:paraId="324A285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center"/>
          </w:tcPr>
          <w:p w14:paraId="27A0BB5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center"/>
          </w:tcPr>
          <w:p w14:paraId="364253A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6CC2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0868938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37147BB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CF41F8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63E49CD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B96A96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2AC49E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5C602D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1E7E041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2D14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6935013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732ABE0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64EB55F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517047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F3137D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9256F2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A4CCF6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3AAA884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7E1A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27FC0FC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47671F3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DDED73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6CAC48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6BFF1A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ED1E00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09DCAF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1DEA080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0E67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57F8300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3FDB22E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B6690E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939EC6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2BCF8B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390D6F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3707BCA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5BD8CD5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56E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4FAEEC8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437A5DD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4EBBE4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72F4DE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82D573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A96BD4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963AFA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2D57BE7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2348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0585034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2E2004A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3C63E3C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09642B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2CCCD7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3A983C2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A18047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264B431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5442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45238C6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3288260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57D482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38C7314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5AFB48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3729124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2FCFA2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5874F59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79BD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0934E6B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01F758C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D13A82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10929A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A2E44C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070001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478B20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7ABFCBF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0FB1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2AB94A3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6B1394E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D0E01F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6DCD36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98E7F7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6251246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9547B6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621C8CF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2B49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6A71A7B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28269D4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379944E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5332BF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33F367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04490A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98C40F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0D37C15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6A9C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2D7EF07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161E28D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A60D32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E67F30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472BAF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967EF3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3EA34CD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57EC373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0310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4D67155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084C124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58536E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258C9F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61AB0A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1D080A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53D396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35BE166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7729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2FB77DA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7C38F43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C9BAA2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5BD51C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3117AC5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692231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AA470B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77BCD0A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096C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19628C6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0AAE8B9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2AC783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9A9919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9A568E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F51296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FF1D52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2BBB2FA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7E75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0C5E31F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19B5BD0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9C0E6B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09F61B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A16145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DE2766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3D396E8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77A912F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0AE7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0103643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2EA3317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D82B59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D5B202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63E13C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A8FA5F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3DB662B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02D8D51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4EB5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38E624C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091341B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73444E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B78953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B5167F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600A4F4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78DC5E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7330AF0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5000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6F979D0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7DA45C9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8495CE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F44C37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529D41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F81B2F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453C09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2B03EF8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7F3E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73503CB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155D8F7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B915B9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D01E03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21B01B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3742AC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9C0C96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25E28BD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55D9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3BA3D9A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6DE98E6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97CC76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4CF006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9C3E86D">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6B81F9E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2CB7C7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31B7B705">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590B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70B81DE2">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39B7C4D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616A727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48E1C0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6FC874F8">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60FB2F1">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5763CEA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4011B9E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2198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075FB1B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5A84F5B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68FB1F10">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1F65E24">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7B8840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413378F6">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65AA0F9B">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0CA95BE7">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r w14:paraId="3955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top"/>
          </w:tcPr>
          <w:p w14:paraId="7253252F">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475" w:type="dxa"/>
            <w:noWrap w:val="0"/>
            <w:vAlign w:val="top"/>
          </w:tcPr>
          <w:p w14:paraId="750A96E9">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28F9349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1A6B613E">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0EE7CAC3">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82ECB9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5" w:type="dxa"/>
            <w:noWrap w:val="0"/>
            <w:vAlign w:val="top"/>
          </w:tcPr>
          <w:p w14:paraId="7D7BA1AC">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c>
          <w:tcPr>
            <w:tcW w:w="1202" w:type="dxa"/>
            <w:noWrap w:val="0"/>
            <w:vAlign w:val="top"/>
          </w:tcPr>
          <w:p w14:paraId="6461170A">
            <w:pPr>
              <w:widowControl/>
              <w:adjustRightInd w:val="0"/>
              <w:spacing w:line="440" w:lineRule="exact"/>
              <w:jc w:val="center"/>
              <w:rPr>
                <w:rFonts w:hint="default" w:ascii="Times New Roman" w:hAnsi="Times New Roman" w:eastAsia="宋体" w:cs="Times New Roman"/>
                <w:color w:val="auto"/>
                <w:kern w:val="0"/>
                <w:sz w:val="24"/>
                <w:szCs w:val="24"/>
                <w:highlight w:val="none"/>
              </w:rPr>
            </w:pPr>
          </w:p>
        </w:tc>
      </w:tr>
    </w:tbl>
    <w:p w14:paraId="5E1F5D82">
      <w:pPr>
        <w:widowControl/>
        <w:spacing w:line="440" w:lineRule="exact"/>
        <w:jc w:val="left"/>
        <w:rPr>
          <w:rFonts w:hint="default" w:ascii="Times New Roman" w:hAnsi="Times New Roman" w:eastAsia="宋体" w:cs="Times New Roman"/>
          <w:color w:val="auto"/>
          <w:kern w:val="0"/>
          <w:sz w:val="20"/>
          <w:szCs w:val="20"/>
          <w:highlight w:val="none"/>
        </w:rPr>
      </w:pPr>
    </w:p>
    <w:p w14:paraId="4F6BD31C">
      <w:pPr>
        <w:widowControl/>
        <w:spacing w:line="440" w:lineRule="exact"/>
        <w:jc w:val="left"/>
        <w:rPr>
          <w:rFonts w:hint="default" w:ascii="Times New Roman" w:hAnsi="Times New Roman" w:eastAsia="宋体" w:cs="Times New Roman"/>
          <w:color w:val="auto"/>
          <w:kern w:val="0"/>
          <w:sz w:val="20"/>
          <w:szCs w:val="20"/>
          <w:highlight w:val="none"/>
        </w:rPr>
      </w:pPr>
    </w:p>
    <w:p w14:paraId="121E724F">
      <w:pPr>
        <w:widowControl/>
        <w:topLinePunct/>
        <w:spacing w:line="440" w:lineRule="exact"/>
        <w:jc w:val="center"/>
        <w:rPr>
          <w:rFonts w:hint="default" w:ascii="Times New Roman" w:hAnsi="Times New Roman" w:eastAsia="宋体" w:cs="Times New Roman"/>
          <w:color w:val="auto"/>
          <w:kern w:val="0"/>
          <w:szCs w:val="21"/>
          <w:highlight w:val="none"/>
        </w:rPr>
      </w:pPr>
    </w:p>
    <w:p w14:paraId="6A2D2956">
      <w:pPr>
        <w:bidi w:val="0"/>
        <w:rPr>
          <w:rFonts w:hint="default" w:ascii="Times New Roman" w:hAnsi="Times New Roman" w:cs="Times New Roman"/>
          <w:color w:val="auto"/>
          <w:highlight w:val="none"/>
        </w:rPr>
      </w:pPr>
      <w:bookmarkStart w:id="317" w:name="_Toc705"/>
      <w:bookmarkEnd w:id="317"/>
      <w:bookmarkStart w:id="318" w:name="_Toc179632820"/>
      <w:bookmarkEnd w:id="318"/>
      <w:bookmarkStart w:id="319" w:name="_Toc21036"/>
      <w:bookmarkEnd w:id="319"/>
      <w:bookmarkStart w:id="320" w:name="_Toc2695564"/>
      <w:bookmarkEnd w:id="320"/>
      <w:bookmarkStart w:id="321" w:name="_Toc152045800"/>
      <w:bookmarkEnd w:id="321"/>
      <w:bookmarkStart w:id="322" w:name="_Toc17562"/>
      <w:bookmarkEnd w:id="322"/>
      <w:bookmarkStart w:id="323" w:name="_Toc152042589"/>
      <w:bookmarkEnd w:id="323"/>
      <w:bookmarkStart w:id="324" w:name="_Toc144974868"/>
      <w:bookmarkEnd w:id="324"/>
      <w:r>
        <w:rPr>
          <w:rFonts w:hint="default" w:ascii="Times New Roman" w:hAnsi="Times New Roman" w:cs="Times New Roman"/>
          <w:color w:val="auto"/>
          <w:sz w:val="24"/>
          <w:szCs w:val="24"/>
          <w:highlight w:val="none"/>
        </w:rPr>
        <w:t>附表</w:t>
      </w:r>
      <w:r>
        <w:rPr>
          <w:rFonts w:hint="default" w:ascii="Times New Roman" w:hAnsi="Times New Roman" w:cs="Times New Roman"/>
          <w:color w:val="auto"/>
          <w:sz w:val="24"/>
          <w:szCs w:val="24"/>
          <w:highlight w:val="none"/>
          <w:lang w:val="en-US" w:eastAsia="zh-CN"/>
        </w:rPr>
        <w:t>三</w:t>
      </w:r>
      <w:r>
        <w:rPr>
          <w:rFonts w:hint="default" w:ascii="Times New Roman" w:hAnsi="Times New Roman" w:cs="Times New Roman"/>
          <w:color w:val="auto"/>
          <w:sz w:val="24"/>
          <w:szCs w:val="24"/>
          <w:highlight w:val="none"/>
        </w:rPr>
        <w:t>：计划开、竣工日期和施工进度网络图</w:t>
      </w:r>
    </w:p>
    <w:p w14:paraId="1ABC1CD6">
      <w:pPr>
        <w:widowControl/>
        <w:spacing w:line="44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 应递交施工进度网络图或施工进度表，说明按竞争性磋商文件要求的计划工期进行施工的各个关键日期。</w:t>
      </w:r>
    </w:p>
    <w:p w14:paraId="1E5541B6">
      <w:pPr>
        <w:widowControl/>
        <w:spacing w:line="44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 施工进度表可采用网络图（或横道图）表示。</w:t>
      </w:r>
    </w:p>
    <w:p w14:paraId="49129B9A">
      <w:pPr>
        <w:widowControl/>
        <w:spacing w:line="440" w:lineRule="exact"/>
        <w:ind w:firstLine="480" w:firstLineChars="200"/>
        <w:jc w:val="left"/>
        <w:rPr>
          <w:rFonts w:hint="default" w:ascii="Times New Roman" w:hAnsi="Times New Roman" w:eastAsia="宋体" w:cs="Times New Roman"/>
          <w:color w:val="auto"/>
          <w:kern w:val="0"/>
          <w:sz w:val="24"/>
          <w:szCs w:val="24"/>
          <w:highlight w:val="none"/>
        </w:rPr>
      </w:pPr>
    </w:p>
    <w:p w14:paraId="6D25DB50">
      <w:pPr>
        <w:widowControl/>
        <w:spacing w:line="440" w:lineRule="exact"/>
        <w:ind w:firstLine="480" w:firstLineChars="200"/>
        <w:jc w:val="left"/>
        <w:rPr>
          <w:rFonts w:hint="default" w:ascii="Times New Roman" w:hAnsi="Times New Roman" w:eastAsia="宋体" w:cs="Times New Roman"/>
          <w:color w:val="auto"/>
          <w:kern w:val="0"/>
          <w:sz w:val="24"/>
          <w:szCs w:val="24"/>
          <w:highlight w:val="none"/>
        </w:rPr>
      </w:pPr>
    </w:p>
    <w:p w14:paraId="17D75EF2">
      <w:pPr>
        <w:widowControl/>
        <w:spacing w:line="440" w:lineRule="exact"/>
        <w:jc w:val="left"/>
        <w:rPr>
          <w:rFonts w:hint="default" w:ascii="Times New Roman" w:hAnsi="Times New Roman" w:eastAsia="宋体" w:cs="Times New Roman"/>
          <w:color w:val="auto"/>
          <w:kern w:val="0"/>
          <w:sz w:val="20"/>
          <w:szCs w:val="20"/>
          <w:highlight w:val="none"/>
        </w:rPr>
        <w:sectPr>
          <w:pgSz w:w="11906" w:h="16838"/>
          <w:pgMar w:top="1440" w:right="1588" w:bottom="1440" w:left="1588" w:header="851" w:footer="992" w:gutter="0"/>
          <w:cols w:space="720" w:num="1"/>
          <w:docGrid w:type="lines" w:linePitch="312" w:charSpace="0"/>
        </w:sectPr>
      </w:pPr>
    </w:p>
    <w:p w14:paraId="4FE79DE3">
      <w:pPr>
        <w:pStyle w:val="3"/>
        <w:jc w:val="center"/>
        <w:rPr>
          <w:rFonts w:hint="default" w:ascii="Times New Roman" w:hAnsi="Times New Roman" w:eastAsia="黑体" w:cs="Times New Roman"/>
          <w:color w:val="auto"/>
          <w:highlight w:val="none"/>
          <w:lang w:val="en-US" w:eastAsia="zh-CN"/>
        </w:rPr>
      </w:pPr>
      <w:bookmarkStart w:id="325" w:name="_Toc7295"/>
      <w:bookmarkEnd w:id="325"/>
      <w:bookmarkStart w:id="326" w:name="_Toc32409"/>
      <w:bookmarkEnd w:id="326"/>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 xml:space="preserve"> 项目组织机构配</w:t>
      </w:r>
      <w:r>
        <w:rPr>
          <w:rFonts w:hint="default" w:ascii="Times New Roman" w:hAnsi="Times New Roman" w:cs="Times New Roman"/>
          <w:color w:val="auto"/>
          <w:highlight w:val="none"/>
          <w:lang w:val="en-US" w:eastAsia="zh-CN"/>
        </w:rPr>
        <w:t>置</w:t>
      </w:r>
    </w:p>
    <w:p w14:paraId="6BB612DB">
      <w:pPr>
        <w:bidi w:val="0"/>
        <w:rPr>
          <w:rFonts w:hint="default" w:ascii="Times New Roman" w:hAnsi="Times New Roman" w:cs="Times New Roman"/>
          <w:color w:val="auto"/>
          <w:highlight w:val="none"/>
        </w:rPr>
      </w:pPr>
      <w:bookmarkStart w:id="327" w:name="_Toc9550"/>
      <w:bookmarkEnd w:id="327"/>
      <w:bookmarkStart w:id="328" w:name="_Toc27496"/>
      <w:bookmarkEnd w:id="328"/>
      <w:bookmarkStart w:id="329" w:name="_Toc2695568"/>
      <w:bookmarkEnd w:id="329"/>
      <w:bookmarkStart w:id="330" w:name="_Toc152045804"/>
      <w:bookmarkEnd w:id="330"/>
      <w:bookmarkStart w:id="331" w:name="_Toc144974872"/>
      <w:bookmarkEnd w:id="331"/>
      <w:bookmarkStart w:id="332" w:name="_Toc152042593"/>
      <w:bookmarkEnd w:id="332"/>
      <w:bookmarkStart w:id="333" w:name="_Toc16572"/>
      <w:bookmarkEnd w:id="333"/>
      <w:bookmarkStart w:id="334" w:name="_Toc179632824"/>
      <w:bookmarkEnd w:id="334"/>
      <w:r>
        <w:rPr>
          <w:rFonts w:hint="default" w:ascii="Times New Roman" w:hAnsi="Times New Roman" w:cs="Times New Roman"/>
          <w:b w:val="0"/>
          <w:bCs w:val="0"/>
          <w:color w:val="auto"/>
          <w:sz w:val="24"/>
          <w:szCs w:val="24"/>
          <w:highlight w:val="none"/>
        </w:rPr>
        <w:t>（一）项目</w:t>
      </w:r>
      <w:r>
        <w:rPr>
          <w:rFonts w:hint="default" w:ascii="Times New Roman" w:hAnsi="Times New Roman" w:cs="Times New Roman"/>
          <w:b w:val="0"/>
          <w:bCs w:val="0"/>
          <w:color w:val="auto"/>
          <w:sz w:val="24"/>
          <w:szCs w:val="24"/>
          <w:highlight w:val="none"/>
          <w:lang w:val="en-US" w:eastAsia="zh-CN"/>
        </w:rPr>
        <w:t>人员配备</w:t>
      </w:r>
      <w:r>
        <w:rPr>
          <w:rFonts w:hint="default" w:ascii="Times New Roman" w:hAnsi="Times New Roman" w:cs="Times New Roman"/>
          <w:b w:val="0"/>
          <w:bCs w:val="0"/>
          <w:color w:val="auto"/>
          <w:sz w:val="24"/>
          <w:szCs w:val="24"/>
          <w:highlight w:val="none"/>
        </w:rPr>
        <w:t>组成表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719"/>
        <w:gridCol w:w="898"/>
        <w:gridCol w:w="1197"/>
        <w:gridCol w:w="782"/>
        <w:gridCol w:w="1258"/>
        <w:gridCol w:w="1618"/>
        <w:gridCol w:w="1728"/>
      </w:tblGrid>
      <w:tr w14:paraId="72E76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7" w:type="pct"/>
            <w:noWrap w:val="0"/>
            <w:vAlign w:val="center"/>
          </w:tcPr>
          <w:p w14:paraId="4A176096">
            <w:pPr>
              <w:widowControl/>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序号</w:t>
            </w:r>
          </w:p>
        </w:tc>
        <w:tc>
          <w:tcPr>
            <w:tcW w:w="402" w:type="pct"/>
            <w:noWrap w:val="0"/>
            <w:vAlign w:val="center"/>
          </w:tcPr>
          <w:p w14:paraId="13C621FB">
            <w:pPr>
              <w:widowControl/>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姓名</w:t>
            </w:r>
          </w:p>
        </w:tc>
        <w:tc>
          <w:tcPr>
            <w:tcW w:w="502" w:type="pct"/>
            <w:noWrap w:val="0"/>
            <w:vAlign w:val="center"/>
          </w:tcPr>
          <w:p w14:paraId="601C10E0">
            <w:pPr>
              <w:widowControl/>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性别</w:t>
            </w:r>
          </w:p>
        </w:tc>
        <w:tc>
          <w:tcPr>
            <w:tcW w:w="669" w:type="pct"/>
            <w:noWrap w:val="0"/>
            <w:vAlign w:val="center"/>
          </w:tcPr>
          <w:p w14:paraId="47AC37DD">
            <w:pPr>
              <w:widowControl/>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出生日期</w:t>
            </w:r>
          </w:p>
        </w:tc>
        <w:tc>
          <w:tcPr>
            <w:tcW w:w="437" w:type="pct"/>
            <w:noWrap w:val="0"/>
            <w:vAlign w:val="center"/>
          </w:tcPr>
          <w:p w14:paraId="3F09C54D">
            <w:pPr>
              <w:widowControl/>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学历</w:t>
            </w:r>
          </w:p>
        </w:tc>
        <w:tc>
          <w:tcPr>
            <w:tcW w:w="703" w:type="pct"/>
            <w:noWrap w:val="0"/>
            <w:vAlign w:val="center"/>
          </w:tcPr>
          <w:p w14:paraId="0D550239">
            <w:pPr>
              <w:widowControl/>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专业</w:t>
            </w:r>
          </w:p>
        </w:tc>
        <w:tc>
          <w:tcPr>
            <w:tcW w:w="904" w:type="pct"/>
            <w:noWrap w:val="0"/>
            <w:vAlign w:val="center"/>
          </w:tcPr>
          <w:p w14:paraId="2D17F1B1">
            <w:pPr>
              <w:widowControl/>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技术职称</w:t>
            </w:r>
          </w:p>
        </w:tc>
        <w:tc>
          <w:tcPr>
            <w:tcW w:w="965" w:type="pct"/>
            <w:noWrap w:val="0"/>
            <w:vAlign w:val="center"/>
          </w:tcPr>
          <w:p w14:paraId="61E67B30">
            <w:pPr>
              <w:widowControl/>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在本项目中</w:t>
            </w:r>
          </w:p>
          <w:p w14:paraId="4AC30F71">
            <w:pPr>
              <w:widowControl/>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拟任职务</w:t>
            </w:r>
          </w:p>
        </w:tc>
      </w:tr>
      <w:tr w14:paraId="44C08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7848A878">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60A2DD4E">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67835E7E">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1323A5CC">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087CC78A">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090D9A24">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5FC4D707">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0742E792">
            <w:pPr>
              <w:widowControl/>
              <w:jc w:val="left"/>
              <w:rPr>
                <w:rFonts w:hint="default" w:ascii="Times New Roman" w:hAnsi="Times New Roman" w:eastAsia="宋体" w:cs="Times New Roman"/>
                <w:color w:val="auto"/>
                <w:kern w:val="0"/>
                <w:sz w:val="24"/>
                <w:szCs w:val="21"/>
                <w:highlight w:val="none"/>
              </w:rPr>
            </w:pPr>
          </w:p>
        </w:tc>
      </w:tr>
      <w:tr w14:paraId="3D279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0FAC0EC8">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1C896052">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5D9C6507">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3B023B0D">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20EA2F3E">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767D6132">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2855B9D6">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6E8BAC61">
            <w:pPr>
              <w:widowControl/>
              <w:jc w:val="left"/>
              <w:rPr>
                <w:rFonts w:hint="default" w:ascii="Times New Roman" w:hAnsi="Times New Roman" w:eastAsia="宋体" w:cs="Times New Roman"/>
                <w:color w:val="auto"/>
                <w:kern w:val="0"/>
                <w:sz w:val="24"/>
                <w:szCs w:val="21"/>
                <w:highlight w:val="none"/>
              </w:rPr>
            </w:pPr>
          </w:p>
        </w:tc>
      </w:tr>
      <w:tr w14:paraId="26805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22DB49FF">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0B1A04F9">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6DE03AB2">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3479A6F1">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7A00FCC5">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5DDB9600">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4A0CCDBF">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7A1CAA84">
            <w:pPr>
              <w:widowControl/>
              <w:jc w:val="left"/>
              <w:rPr>
                <w:rFonts w:hint="default" w:ascii="Times New Roman" w:hAnsi="Times New Roman" w:eastAsia="宋体" w:cs="Times New Roman"/>
                <w:color w:val="auto"/>
                <w:kern w:val="0"/>
                <w:sz w:val="24"/>
                <w:szCs w:val="21"/>
                <w:highlight w:val="none"/>
              </w:rPr>
            </w:pPr>
          </w:p>
        </w:tc>
      </w:tr>
      <w:tr w14:paraId="65403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02C7DAF1">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65006B80">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442779C4">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6C1A6A7C">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1FBD0527">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11E25795">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199D3D51">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1AF2243E">
            <w:pPr>
              <w:widowControl/>
              <w:jc w:val="left"/>
              <w:rPr>
                <w:rFonts w:hint="default" w:ascii="Times New Roman" w:hAnsi="Times New Roman" w:eastAsia="宋体" w:cs="Times New Roman"/>
                <w:color w:val="auto"/>
                <w:kern w:val="0"/>
                <w:sz w:val="24"/>
                <w:szCs w:val="21"/>
                <w:highlight w:val="none"/>
              </w:rPr>
            </w:pPr>
          </w:p>
        </w:tc>
      </w:tr>
      <w:tr w14:paraId="3F787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0C90F409">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48AD5F5A">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3CDE837A">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5230BFA7">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18139DDD">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198E5F07">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62B39D02">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31594620">
            <w:pPr>
              <w:widowControl/>
              <w:jc w:val="left"/>
              <w:rPr>
                <w:rFonts w:hint="default" w:ascii="Times New Roman" w:hAnsi="Times New Roman" w:eastAsia="宋体" w:cs="Times New Roman"/>
                <w:color w:val="auto"/>
                <w:kern w:val="0"/>
                <w:sz w:val="24"/>
                <w:szCs w:val="21"/>
                <w:highlight w:val="none"/>
              </w:rPr>
            </w:pPr>
          </w:p>
        </w:tc>
      </w:tr>
      <w:tr w14:paraId="09733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5BA89F65">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41030291">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586B4D68">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5B8D8AED">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24097328">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5497E4CC">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1773C812">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09872F18">
            <w:pPr>
              <w:widowControl/>
              <w:jc w:val="left"/>
              <w:rPr>
                <w:rFonts w:hint="default" w:ascii="Times New Roman" w:hAnsi="Times New Roman" w:eastAsia="宋体" w:cs="Times New Roman"/>
                <w:color w:val="auto"/>
                <w:kern w:val="0"/>
                <w:sz w:val="24"/>
                <w:szCs w:val="21"/>
                <w:highlight w:val="none"/>
              </w:rPr>
            </w:pPr>
          </w:p>
        </w:tc>
      </w:tr>
      <w:tr w14:paraId="03853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2BADD84D">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0BDB514E">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763C1582">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775D7033">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14BCCCF2">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0E8693FC">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1297C8BA">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557397C5">
            <w:pPr>
              <w:widowControl/>
              <w:jc w:val="left"/>
              <w:rPr>
                <w:rFonts w:hint="default" w:ascii="Times New Roman" w:hAnsi="Times New Roman" w:eastAsia="宋体" w:cs="Times New Roman"/>
                <w:color w:val="auto"/>
                <w:kern w:val="0"/>
                <w:sz w:val="24"/>
                <w:szCs w:val="21"/>
                <w:highlight w:val="none"/>
              </w:rPr>
            </w:pPr>
          </w:p>
        </w:tc>
      </w:tr>
      <w:tr w14:paraId="55829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2DF9A1E2">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463A2BB8">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2BA5C082">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6865016D">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787F3302">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4A3ACA50">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0CE6DBDB">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7B37ED8C">
            <w:pPr>
              <w:widowControl/>
              <w:jc w:val="left"/>
              <w:rPr>
                <w:rFonts w:hint="default" w:ascii="Times New Roman" w:hAnsi="Times New Roman" w:eastAsia="宋体" w:cs="Times New Roman"/>
                <w:color w:val="auto"/>
                <w:kern w:val="0"/>
                <w:sz w:val="24"/>
                <w:szCs w:val="21"/>
                <w:highlight w:val="none"/>
              </w:rPr>
            </w:pPr>
          </w:p>
        </w:tc>
      </w:tr>
      <w:tr w14:paraId="653E7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6E4E2BA2">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67575E24">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5C609143">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41086F9F">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5584BF73">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6875E61D">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0722CF21">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50310852">
            <w:pPr>
              <w:widowControl/>
              <w:jc w:val="left"/>
              <w:rPr>
                <w:rFonts w:hint="default" w:ascii="Times New Roman" w:hAnsi="Times New Roman" w:eastAsia="宋体" w:cs="Times New Roman"/>
                <w:color w:val="auto"/>
                <w:kern w:val="0"/>
                <w:sz w:val="24"/>
                <w:szCs w:val="21"/>
                <w:highlight w:val="none"/>
              </w:rPr>
            </w:pPr>
          </w:p>
        </w:tc>
      </w:tr>
      <w:tr w14:paraId="003BE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6D1940C5">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0B888469">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2CF65FAC">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6C0898EB">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764E3DD2">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2942F4B1">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0343D357">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249247AE">
            <w:pPr>
              <w:widowControl/>
              <w:jc w:val="left"/>
              <w:rPr>
                <w:rFonts w:hint="default" w:ascii="Times New Roman" w:hAnsi="Times New Roman" w:eastAsia="宋体" w:cs="Times New Roman"/>
                <w:color w:val="auto"/>
                <w:kern w:val="0"/>
                <w:sz w:val="24"/>
                <w:szCs w:val="21"/>
                <w:highlight w:val="none"/>
              </w:rPr>
            </w:pPr>
          </w:p>
        </w:tc>
      </w:tr>
      <w:tr w14:paraId="7BDF1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 w:type="pct"/>
            <w:noWrap w:val="0"/>
            <w:vAlign w:val="center"/>
          </w:tcPr>
          <w:p w14:paraId="583BB795">
            <w:pPr>
              <w:widowControl/>
              <w:jc w:val="left"/>
              <w:rPr>
                <w:rFonts w:hint="default" w:ascii="Times New Roman" w:hAnsi="Times New Roman" w:eastAsia="宋体" w:cs="Times New Roman"/>
                <w:color w:val="auto"/>
                <w:kern w:val="0"/>
                <w:sz w:val="24"/>
                <w:szCs w:val="21"/>
                <w:highlight w:val="none"/>
              </w:rPr>
            </w:pPr>
          </w:p>
        </w:tc>
        <w:tc>
          <w:tcPr>
            <w:tcW w:w="402" w:type="pct"/>
            <w:noWrap w:val="0"/>
            <w:vAlign w:val="center"/>
          </w:tcPr>
          <w:p w14:paraId="64357559">
            <w:pPr>
              <w:widowControl/>
              <w:jc w:val="left"/>
              <w:rPr>
                <w:rFonts w:hint="default" w:ascii="Times New Roman" w:hAnsi="Times New Roman" w:eastAsia="宋体" w:cs="Times New Roman"/>
                <w:color w:val="auto"/>
                <w:kern w:val="0"/>
                <w:sz w:val="24"/>
                <w:szCs w:val="21"/>
                <w:highlight w:val="none"/>
              </w:rPr>
            </w:pPr>
          </w:p>
        </w:tc>
        <w:tc>
          <w:tcPr>
            <w:tcW w:w="502" w:type="pct"/>
            <w:noWrap w:val="0"/>
            <w:vAlign w:val="center"/>
          </w:tcPr>
          <w:p w14:paraId="130CB552">
            <w:pPr>
              <w:widowControl/>
              <w:jc w:val="left"/>
              <w:rPr>
                <w:rFonts w:hint="default" w:ascii="Times New Roman" w:hAnsi="Times New Roman" w:eastAsia="宋体" w:cs="Times New Roman"/>
                <w:color w:val="auto"/>
                <w:kern w:val="0"/>
                <w:sz w:val="24"/>
                <w:szCs w:val="21"/>
                <w:highlight w:val="none"/>
              </w:rPr>
            </w:pPr>
          </w:p>
        </w:tc>
        <w:tc>
          <w:tcPr>
            <w:tcW w:w="669" w:type="pct"/>
            <w:noWrap w:val="0"/>
            <w:vAlign w:val="center"/>
          </w:tcPr>
          <w:p w14:paraId="6751CC60">
            <w:pPr>
              <w:widowControl/>
              <w:jc w:val="left"/>
              <w:rPr>
                <w:rFonts w:hint="default" w:ascii="Times New Roman" w:hAnsi="Times New Roman" w:eastAsia="宋体" w:cs="Times New Roman"/>
                <w:color w:val="auto"/>
                <w:kern w:val="0"/>
                <w:sz w:val="24"/>
                <w:szCs w:val="21"/>
                <w:highlight w:val="none"/>
              </w:rPr>
            </w:pPr>
          </w:p>
        </w:tc>
        <w:tc>
          <w:tcPr>
            <w:tcW w:w="437" w:type="pct"/>
            <w:noWrap w:val="0"/>
            <w:vAlign w:val="center"/>
          </w:tcPr>
          <w:p w14:paraId="1189A0E3">
            <w:pPr>
              <w:widowControl/>
              <w:jc w:val="left"/>
              <w:rPr>
                <w:rFonts w:hint="default" w:ascii="Times New Roman" w:hAnsi="Times New Roman" w:eastAsia="宋体" w:cs="Times New Roman"/>
                <w:color w:val="auto"/>
                <w:kern w:val="0"/>
                <w:sz w:val="24"/>
                <w:szCs w:val="21"/>
                <w:highlight w:val="none"/>
              </w:rPr>
            </w:pPr>
          </w:p>
        </w:tc>
        <w:tc>
          <w:tcPr>
            <w:tcW w:w="703" w:type="pct"/>
            <w:noWrap w:val="0"/>
            <w:vAlign w:val="center"/>
          </w:tcPr>
          <w:p w14:paraId="400FE6DA">
            <w:pPr>
              <w:widowControl/>
              <w:jc w:val="left"/>
              <w:rPr>
                <w:rFonts w:hint="default" w:ascii="Times New Roman" w:hAnsi="Times New Roman" w:eastAsia="宋体" w:cs="Times New Roman"/>
                <w:color w:val="auto"/>
                <w:kern w:val="0"/>
                <w:sz w:val="24"/>
                <w:szCs w:val="21"/>
                <w:highlight w:val="none"/>
              </w:rPr>
            </w:pPr>
          </w:p>
        </w:tc>
        <w:tc>
          <w:tcPr>
            <w:tcW w:w="904" w:type="pct"/>
            <w:noWrap w:val="0"/>
            <w:vAlign w:val="center"/>
          </w:tcPr>
          <w:p w14:paraId="79C6EEAF">
            <w:pPr>
              <w:widowControl/>
              <w:jc w:val="left"/>
              <w:rPr>
                <w:rFonts w:hint="default" w:ascii="Times New Roman" w:hAnsi="Times New Roman" w:eastAsia="宋体" w:cs="Times New Roman"/>
                <w:color w:val="auto"/>
                <w:kern w:val="0"/>
                <w:sz w:val="24"/>
                <w:szCs w:val="21"/>
                <w:highlight w:val="none"/>
              </w:rPr>
            </w:pPr>
          </w:p>
        </w:tc>
        <w:tc>
          <w:tcPr>
            <w:tcW w:w="965" w:type="pct"/>
            <w:noWrap w:val="0"/>
            <w:vAlign w:val="center"/>
          </w:tcPr>
          <w:p w14:paraId="05A34135">
            <w:pPr>
              <w:widowControl/>
              <w:jc w:val="left"/>
              <w:rPr>
                <w:rFonts w:hint="default" w:ascii="Times New Roman" w:hAnsi="Times New Roman" w:eastAsia="宋体" w:cs="Times New Roman"/>
                <w:color w:val="auto"/>
                <w:kern w:val="0"/>
                <w:sz w:val="24"/>
                <w:szCs w:val="21"/>
                <w:highlight w:val="none"/>
              </w:rPr>
            </w:pPr>
          </w:p>
        </w:tc>
      </w:tr>
    </w:tbl>
    <w:p w14:paraId="68E9F4BA">
      <w:pPr>
        <w:widowControl/>
        <w:spacing w:line="440" w:lineRule="exact"/>
        <w:ind w:firstLine="422" w:firstLineChars="200"/>
        <w:jc w:val="both"/>
        <w:rPr>
          <w:rFonts w:hint="default"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b/>
          <w:bCs/>
          <w:color w:val="auto"/>
          <w:kern w:val="0"/>
          <w:szCs w:val="21"/>
          <w:highlight w:val="none"/>
        </w:rPr>
        <w:t>注：项目</w:t>
      </w:r>
      <w:r>
        <w:rPr>
          <w:rFonts w:hint="default" w:ascii="Times New Roman" w:hAnsi="Times New Roman" w:eastAsia="宋体" w:cs="Times New Roman"/>
          <w:b/>
          <w:bCs/>
          <w:color w:val="auto"/>
          <w:kern w:val="0"/>
          <w:szCs w:val="21"/>
          <w:highlight w:val="none"/>
          <w:lang w:val="en-US" w:eastAsia="zh-CN"/>
        </w:rPr>
        <w:t>人员配备</w:t>
      </w:r>
      <w:r>
        <w:rPr>
          <w:rFonts w:hint="default" w:ascii="Times New Roman" w:hAnsi="Times New Roman" w:eastAsia="宋体" w:cs="Times New Roman"/>
          <w:b/>
          <w:bCs/>
          <w:color w:val="auto"/>
          <w:kern w:val="0"/>
          <w:szCs w:val="21"/>
          <w:highlight w:val="none"/>
        </w:rPr>
        <w:t>组成表应附人员身份证、职称证或上岗证书(若有)等相关证明材料的复印件</w:t>
      </w:r>
      <w:r>
        <w:rPr>
          <w:rFonts w:hint="default" w:ascii="Times New Roman" w:hAnsi="Times New Roman" w:eastAsia="宋体" w:cs="Times New Roman"/>
          <w:b/>
          <w:bCs/>
          <w:color w:val="auto"/>
          <w:kern w:val="0"/>
          <w:szCs w:val="21"/>
          <w:highlight w:val="none"/>
          <w:lang w:eastAsia="zh-CN"/>
        </w:rPr>
        <w:t>。</w:t>
      </w:r>
    </w:p>
    <w:p w14:paraId="1D69ED76">
      <w:pPr>
        <w:widowControl/>
        <w:topLinePunct/>
        <w:spacing w:line="440" w:lineRule="exact"/>
        <w:jc w:val="both"/>
        <w:rPr>
          <w:rFonts w:hint="default" w:ascii="Times New Roman" w:hAnsi="Times New Roman" w:eastAsia="宋体" w:cs="Times New Roman"/>
          <w:color w:val="auto"/>
          <w:kern w:val="0"/>
          <w:sz w:val="20"/>
          <w:szCs w:val="21"/>
          <w:highlight w:val="none"/>
        </w:rPr>
      </w:pPr>
    </w:p>
    <w:p w14:paraId="0BE3860C">
      <w:pPr>
        <w:bidi w:val="0"/>
        <w:rPr>
          <w:rFonts w:hint="default" w:ascii="Times New Roman" w:hAnsi="Times New Roman" w:eastAsia="宋体" w:cs="Times New Roman"/>
          <w:color w:val="auto"/>
          <w:szCs w:val="23"/>
          <w:highlight w:val="none"/>
        </w:rPr>
      </w:pPr>
      <w:bookmarkStart w:id="335" w:name="_Toc179632825"/>
      <w:bookmarkEnd w:id="335"/>
      <w:bookmarkStart w:id="336" w:name="_Toc152042594"/>
      <w:bookmarkEnd w:id="336"/>
      <w:bookmarkStart w:id="337" w:name="_Toc152045805"/>
      <w:bookmarkEnd w:id="337"/>
      <w:bookmarkStart w:id="338" w:name="_Toc2695569"/>
      <w:bookmarkEnd w:id="338"/>
      <w:bookmarkStart w:id="339" w:name="_Toc13348"/>
      <w:bookmarkEnd w:id="339"/>
      <w:bookmarkStart w:id="340" w:name="_Toc20190"/>
      <w:bookmarkEnd w:id="340"/>
      <w:bookmarkStart w:id="341" w:name="_Toc144974873"/>
      <w:bookmarkEnd w:id="341"/>
      <w:bookmarkStart w:id="342" w:name="_Toc28489"/>
      <w:bookmarkEnd w:id="342"/>
      <w:r>
        <w:rPr>
          <w:rFonts w:hint="default" w:ascii="Times New Roman" w:hAnsi="Times New Roman" w:eastAsia="宋体" w:cs="Times New Roman"/>
          <w:color w:val="auto"/>
          <w:szCs w:val="23"/>
          <w:highlight w:val="none"/>
        </w:rPr>
        <w:br w:type="page"/>
      </w:r>
      <w:r>
        <w:rPr>
          <w:rFonts w:hint="default" w:ascii="Times New Roman" w:hAnsi="Times New Roman" w:eastAsia="宋体" w:cs="Times New Roman"/>
          <w:color w:val="auto"/>
          <w:sz w:val="24"/>
          <w:szCs w:val="24"/>
          <w:highlight w:val="none"/>
        </w:rPr>
        <w:t>（二）</w:t>
      </w:r>
      <w:r>
        <w:rPr>
          <w:rFonts w:hint="default" w:ascii="Times New Roman" w:hAnsi="Times New Roman" w:eastAsia="宋体" w:cs="Times New Roman"/>
          <w:color w:val="auto"/>
          <w:sz w:val="24"/>
          <w:szCs w:val="24"/>
          <w:highlight w:val="none"/>
          <w:lang w:val="en-US" w:eastAsia="zh-CN"/>
        </w:rPr>
        <w:t>项目负责人</w:t>
      </w:r>
      <w:r>
        <w:rPr>
          <w:rFonts w:hint="default" w:ascii="Times New Roman" w:hAnsi="Times New Roman" w:eastAsia="宋体" w:cs="Times New Roman"/>
          <w:color w:val="auto"/>
          <w:sz w:val="24"/>
          <w:szCs w:val="24"/>
          <w:highlight w:val="none"/>
        </w:rPr>
        <w:t>简历表</w:t>
      </w:r>
    </w:p>
    <w:p w14:paraId="7D0FF345">
      <w:pPr>
        <w:widowControl/>
        <w:spacing w:line="400" w:lineRule="exact"/>
        <w:ind w:firstLine="420" w:firstLineChars="200"/>
        <w:jc w:val="left"/>
        <w:rPr>
          <w:rFonts w:hint="default" w:ascii="Times New Roman" w:hAnsi="Times New Roman" w:eastAsia="宋体" w:cs="Times New Roman"/>
          <w:color w:val="auto"/>
          <w:kern w:val="0"/>
          <w:szCs w:val="21"/>
          <w:highlight w:val="none"/>
        </w:rPr>
      </w:pPr>
    </w:p>
    <w:p w14:paraId="6C9039E9">
      <w:pPr>
        <w:widowControl/>
        <w:spacing w:line="400" w:lineRule="exact"/>
        <w:ind w:firstLine="422" w:firstLineChars="200"/>
        <w:jc w:val="left"/>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w:t>
      </w:r>
      <w:r>
        <w:rPr>
          <w:rFonts w:hint="default" w:ascii="Times New Roman" w:hAnsi="Times New Roman" w:eastAsia="宋体" w:cs="Times New Roman"/>
          <w:b/>
          <w:bCs/>
          <w:color w:val="auto"/>
          <w:kern w:val="0"/>
          <w:szCs w:val="21"/>
          <w:highlight w:val="none"/>
          <w:lang w:val="en-US" w:eastAsia="zh-CN"/>
        </w:rPr>
        <w:t>项目负责人</w:t>
      </w:r>
      <w:r>
        <w:rPr>
          <w:rFonts w:hint="default" w:ascii="Times New Roman" w:hAnsi="Times New Roman" w:eastAsia="宋体" w:cs="Times New Roman"/>
          <w:b/>
          <w:bCs/>
          <w:color w:val="auto"/>
          <w:kern w:val="0"/>
          <w:szCs w:val="21"/>
          <w:highlight w:val="none"/>
        </w:rPr>
        <w:t>简历表”中的</w:t>
      </w:r>
      <w:r>
        <w:rPr>
          <w:rFonts w:hint="default" w:ascii="Times New Roman" w:hAnsi="Times New Roman" w:eastAsia="宋体" w:cs="Times New Roman"/>
          <w:b/>
          <w:bCs/>
          <w:color w:val="auto"/>
          <w:kern w:val="0"/>
          <w:szCs w:val="21"/>
          <w:highlight w:val="none"/>
          <w:lang w:val="en-US" w:eastAsia="zh-CN"/>
        </w:rPr>
        <w:t>项目负责人</w:t>
      </w:r>
      <w:r>
        <w:rPr>
          <w:rFonts w:hint="default" w:ascii="Times New Roman" w:hAnsi="Times New Roman" w:cs="Times New Roman"/>
          <w:b/>
          <w:bCs/>
          <w:color w:val="auto"/>
          <w:highlight w:val="none"/>
        </w:rPr>
        <w:t>应附身份证、职称证、学历证</w:t>
      </w:r>
      <w:r>
        <w:rPr>
          <w:rFonts w:hint="default" w:ascii="Times New Roman" w:hAnsi="Times New Roman" w:cs="Times New Roman"/>
          <w:b/>
          <w:bCs/>
          <w:color w:val="auto"/>
          <w:highlight w:val="none"/>
          <w:lang w:val="en-US" w:eastAsia="zh-CN"/>
        </w:rPr>
        <w:t>等</w:t>
      </w:r>
      <w:r>
        <w:rPr>
          <w:rFonts w:hint="default" w:ascii="Times New Roman" w:hAnsi="Times New Roman" w:cs="Times New Roman"/>
          <w:b/>
          <w:bCs/>
          <w:color w:val="auto"/>
          <w:highlight w:val="none"/>
        </w:rPr>
        <w:t>复印件，管理过的项目业绩须附合同或竣工验收材料复印件。</w:t>
      </w:r>
    </w:p>
    <w:p w14:paraId="734C1D44">
      <w:pPr>
        <w:widowControl/>
        <w:topLinePunct/>
        <w:spacing w:line="440" w:lineRule="exact"/>
        <w:jc w:val="center"/>
        <w:rPr>
          <w:rFonts w:hint="default" w:ascii="Times New Roman" w:hAnsi="Times New Roman" w:eastAsia="宋体" w:cs="Times New Roman"/>
          <w:color w:val="auto"/>
          <w:kern w:val="0"/>
          <w:sz w:val="23"/>
          <w:szCs w:val="23"/>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406"/>
        <w:gridCol w:w="814"/>
        <w:gridCol w:w="1049"/>
        <w:gridCol w:w="1205"/>
        <w:gridCol w:w="801"/>
        <w:gridCol w:w="1426"/>
        <w:gridCol w:w="182"/>
        <w:gridCol w:w="2415"/>
      </w:tblGrid>
      <w:tr w14:paraId="3DDF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1696C223">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姓  名</w:t>
            </w:r>
          </w:p>
        </w:tc>
        <w:tc>
          <w:tcPr>
            <w:tcW w:w="1220" w:type="dxa"/>
            <w:gridSpan w:val="2"/>
            <w:noWrap w:val="0"/>
            <w:vAlign w:val="center"/>
          </w:tcPr>
          <w:p w14:paraId="5F5FCD79">
            <w:pPr>
              <w:widowControl/>
              <w:spacing w:line="440" w:lineRule="exact"/>
              <w:jc w:val="left"/>
              <w:rPr>
                <w:rFonts w:hint="default" w:ascii="Times New Roman" w:hAnsi="Times New Roman" w:eastAsia="宋体" w:cs="Times New Roman"/>
                <w:color w:val="auto"/>
                <w:kern w:val="0"/>
                <w:sz w:val="24"/>
                <w:szCs w:val="24"/>
                <w:highlight w:val="none"/>
              </w:rPr>
            </w:pPr>
          </w:p>
        </w:tc>
        <w:tc>
          <w:tcPr>
            <w:tcW w:w="1049" w:type="dxa"/>
            <w:noWrap w:val="0"/>
            <w:vAlign w:val="center"/>
          </w:tcPr>
          <w:p w14:paraId="7D41C7D1">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年 龄</w:t>
            </w:r>
          </w:p>
        </w:tc>
        <w:tc>
          <w:tcPr>
            <w:tcW w:w="1205" w:type="dxa"/>
            <w:noWrap w:val="0"/>
            <w:vAlign w:val="center"/>
          </w:tcPr>
          <w:p w14:paraId="0DD9D98E">
            <w:pPr>
              <w:widowControl/>
              <w:spacing w:line="440" w:lineRule="exact"/>
              <w:jc w:val="left"/>
              <w:rPr>
                <w:rFonts w:hint="default" w:ascii="Times New Roman" w:hAnsi="Times New Roman" w:eastAsia="宋体" w:cs="Times New Roman"/>
                <w:color w:val="auto"/>
                <w:kern w:val="0"/>
                <w:sz w:val="24"/>
                <w:szCs w:val="24"/>
                <w:highlight w:val="none"/>
              </w:rPr>
            </w:pPr>
          </w:p>
        </w:tc>
        <w:tc>
          <w:tcPr>
            <w:tcW w:w="2409" w:type="dxa"/>
            <w:gridSpan w:val="3"/>
            <w:noWrap w:val="0"/>
            <w:vAlign w:val="center"/>
          </w:tcPr>
          <w:p w14:paraId="7287A7CE">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学历</w:t>
            </w:r>
          </w:p>
        </w:tc>
        <w:tc>
          <w:tcPr>
            <w:tcW w:w="2415" w:type="dxa"/>
            <w:noWrap w:val="0"/>
            <w:vAlign w:val="center"/>
          </w:tcPr>
          <w:p w14:paraId="43F35D5A">
            <w:pPr>
              <w:widowControl/>
              <w:spacing w:line="440" w:lineRule="exact"/>
              <w:jc w:val="left"/>
              <w:rPr>
                <w:rFonts w:hint="default" w:ascii="Times New Roman" w:hAnsi="Times New Roman" w:eastAsia="宋体" w:cs="Times New Roman"/>
                <w:color w:val="auto"/>
                <w:kern w:val="0"/>
                <w:sz w:val="24"/>
                <w:szCs w:val="24"/>
                <w:highlight w:val="none"/>
              </w:rPr>
            </w:pPr>
          </w:p>
        </w:tc>
      </w:tr>
      <w:tr w14:paraId="469A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35A533D5">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职  称</w:t>
            </w:r>
          </w:p>
        </w:tc>
        <w:tc>
          <w:tcPr>
            <w:tcW w:w="1220" w:type="dxa"/>
            <w:gridSpan w:val="2"/>
            <w:noWrap w:val="0"/>
            <w:vAlign w:val="center"/>
          </w:tcPr>
          <w:p w14:paraId="2BA1F648">
            <w:pPr>
              <w:widowControl/>
              <w:spacing w:line="440" w:lineRule="exact"/>
              <w:jc w:val="left"/>
              <w:rPr>
                <w:rFonts w:hint="default" w:ascii="Times New Roman" w:hAnsi="Times New Roman" w:eastAsia="宋体" w:cs="Times New Roman"/>
                <w:color w:val="auto"/>
                <w:kern w:val="0"/>
                <w:sz w:val="24"/>
                <w:szCs w:val="24"/>
                <w:highlight w:val="none"/>
              </w:rPr>
            </w:pPr>
          </w:p>
        </w:tc>
        <w:tc>
          <w:tcPr>
            <w:tcW w:w="1049" w:type="dxa"/>
            <w:noWrap w:val="0"/>
            <w:vAlign w:val="center"/>
          </w:tcPr>
          <w:p w14:paraId="680FC7B3">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职 务</w:t>
            </w:r>
          </w:p>
        </w:tc>
        <w:tc>
          <w:tcPr>
            <w:tcW w:w="1205" w:type="dxa"/>
            <w:noWrap w:val="0"/>
            <w:vAlign w:val="center"/>
          </w:tcPr>
          <w:p w14:paraId="78E29C23">
            <w:pPr>
              <w:widowControl/>
              <w:spacing w:line="440" w:lineRule="exact"/>
              <w:jc w:val="left"/>
              <w:rPr>
                <w:rFonts w:hint="default" w:ascii="Times New Roman" w:hAnsi="Times New Roman" w:eastAsia="宋体" w:cs="Times New Roman"/>
                <w:color w:val="auto"/>
                <w:kern w:val="0"/>
                <w:sz w:val="24"/>
                <w:szCs w:val="24"/>
                <w:highlight w:val="none"/>
              </w:rPr>
            </w:pPr>
          </w:p>
        </w:tc>
        <w:tc>
          <w:tcPr>
            <w:tcW w:w="2409" w:type="dxa"/>
            <w:gridSpan w:val="3"/>
            <w:noWrap w:val="0"/>
            <w:vAlign w:val="center"/>
          </w:tcPr>
          <w:p w14:paraId="02C3403F">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拟在本合同任职</w:t>
            </w:r>
          </w:p>
        </w:tc>
        <w:tc>
          <w:tcPr>
            <w:tcW w:w="2415" w:type="dxa"/>
            <w:noWrap w:val="0"/>
            <w:vAlign w:val="center"/>
          </w:tcPr>
          <w:p w14:paraId="5992F376">
            <w:pPr>
              <w:widowControl/>
              <w:spacing w:line="440" w:lineRule="exact"/>
              <w:jc w:val="left"/>
              <w:rPr>
                <w:rFonts w:hint="default" w:ascii="Times New Roman" w:hAnsi="Times New Roman" w:eastAsia="宋体" w:cs="Times New Roman"/>
                <w:color w:val="auto"/>
                <w:kern w:val="0"/>
                <w:sz w:val="24"/>
                <w:szCs w:val="24"/>
                <w:highlight w:val="none"/>
              </w:rPr>
            </w:pPr>
          </w:p>
        </w:tc>
      </w:tr>
      <w:tr w14:paraId="31E4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71537F28">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毕业学校</w:t>
            </w:r>
          </w:p>
        </w:tc>
        <w:tc>
          <w:tcPr>
            <w:tcW w:w="8298" w:type="dxa"/>
            <w:gridSpan w:val="8"/>
            <w:noWrap w:val="0"/>
            <w:vAlign w:val="top"/>
          </w:tcPr>
          <w:p w14:paraId="290DE0F6">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年毕业于            学校        专业</w:t>
            </w:r>
          </w:p>
        </w:tc>
      </w:tr>
      <w:tr w14:paraId="3134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9"/>
            <w:noWrap w:val="0"/>
            <w:vAlign w:val="center"/>
          </w:tcPr>
          <w:p w14:paraId="1948965F">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主要工作经历</w:t>
            </w:r>
          </w:p>
        </w:tc>
      </w:tr>
      <w:tr w14:paraId="6A72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7" w:type="dxa"/>
            <w:gridSpan w:val="2"/>
            <w:noWrap w:val="0"/>
            <w:vAlign w:val="center"/>
          </w:tcPr>
          <w:p w14:paraId="3C3A561B">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时  间</w:t>
            </w:r>
          </w:p>
        </w:tc>
        <w:tc>
          <w:tcPr>
            <w:tcW w:w="3869" w:type="dxa"/>
            <w:gridSpan w:val="4"/>
            <w:noWrap w:val="0"/>
            <w:vAlign w:val="center"/>
          </w:tcPr>
          <w:p w14:paraId="0E64DFF3">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参加过的类似项目</w:t>
            </w:r>
          </w:p>
        </w:tc>
        <w:tc>
          <w:tcPr>
            <w:tcW w:w="1426" w:type="dxa"/>
            <w:noWrap w:val="0"/>
            <w:vAlign w:val="center"/>
          </w:tcPr>
          <w:p w14:paraId="7352B67D">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担任职务</w:t>
            </w:r>
          </w:p>
        </w:tc>
        <w:tc>
          <w:tcPr>
            <w:tcW w:w="2597" w:type="dxa"/>
            <w:gridSpan w:val="2"/>
            <w:noWrap w:val="0"/>
            <w:vAlign w:val="center"/>
          </w:tcPr>
          <w:p w14:paraId="71428B91">
            <w:pPr>
              <w:widowControl/>
              <w:spacing w:line="44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发包人及联系电话</w:t>
            </w:r>
          </w:p>
        </w:tc>
      </w:tr>
      <w:tr w14:paraId="21A5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13FE9DFD">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top"/>
          </w:tcPr>
          <w:p w14:paraId="61D26D43">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top"/>
          </w:tcPr>
          <w:p w14:paraId="481FECAD">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top"/>
          </w:tcPr>
          <w:p w14:paraId="4B5152FF">
            <w:pPr>
              <w:widowControl/>
              <w:spacing w:line="440" w:lineRule="exact"/>
              <w:jc w:val="left"/>
              <w:rPr>
                <w:rFonts w:hint="default" w:ascii="Times New Roman" w:hAnsi="Times New Roman" w:eastAsia="宋体" w:cs="Times New Roman"/>
                <w:color w:val="auto"/>
                <w:kern w:val="0"/>
                <w:sz w:val="24"/>
                <w:szCs w:val="24"/>
                <w:highlight w:val="none"/>
              </w:rPr>
            </w:pPr>
          </w:p>
        </w:tc>
      </w:tr>
      <w:tr w14:paraId="3EC8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4FF2A96D">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top"/>
          </w:tcPr>
          <w:p w14:paraId="3581F2A0">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top"/>
          </w:tcPr>
          <w:p w14:paraId="584966F7">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top"/>
          </w:tcPr>
          <w:p w14:paraId="186CA752">
            <w:pPr>
              <w:widowControl/>
              <w:spacing w:line="440" w:lineRule="exact"/>
              <w:jc w:val="left"/>
              <w:rPr>
                <w:rFonts w:hint="default" w:ascii="Times New Roman" w:hAnsi="Times New Roman" w:eastAsia="宋体" w:cs="Times New Roman"/>
                <w:color w:val="auto"/>
                <w:kern w:val="0"/>
                <w:sz w:val="24"/>
                <w:szCs w:val="24"/>
                <w:highlight w:val="none"/>
              </w:rPr>
            </w:pPr>
          </w:p>
        </w:tc>
      </w:tr>
      <w:tr w14:paraId="4997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15E0F5A9">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top"/>
          </w:tcPr>
          <w:p w14:paraId="6352CE98">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top"/>
          </w:tcPr>
          <w:p w14:paraId="649F6FC9">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top"/>
          </w:tcPr>
          <w:p w14:paraId="27BCFD2A">
            <w:pPr>
              <w:widowControl/>
              <w:spacing w:line="440" w:lineRule="exact"/>
              <w:jc w:val="left"/>
              <w:rPr>
                <w:rFonts w:hint="default" w:ascii="Times New Roman" w:hAnsi="Times New Roman" w:eastAsia="宋体" w:cs="Times New Roman"/>
                <w:color w:val="auto"/>
                <w:kern w:val="0"/>
                <w:sz w:val="24"/>
                <w:szCs w:val="24"/>
                <w:highlight w:val="none"/>
              </w:rPr>
            </w:pPr>
          </w:p>
        </w:tc>
      </w:tr>
      <w:tr w14:paraId="5E13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544D8A64">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center"/>
          </w:tcPr>
          <w:p w14:paraId="2F50582B">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center"/>
          </w:tcPr>
          <w:p w14:paraId="7EE6C781">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center"/>
          </w:tcPr>
          <w:p w14:paraId="0EAB0FF7">
            <w:pPr>
              <w:widowControl/>
              <w:spacing w:line="440" w:lineRule="exact"/>
              <w:jc w:val="left"/>
              <w:rPr>
                <w:rFonts w:hint="default" w:ascii="Times New Roman" w:hAnsi="Times New Roman" w:eastAsia="宋体" w:cs="Times New Roman"/>
                <w:color w:val="auto"/>
                <w:kern w:val="0"/>
                <w:sz w:val="24"/>
                <w:szCs w:val="24"/>
                <w:highlight w:val="none"/>
              </w:rPr>
            </w:pPr>
          </w:p>
        </w:tc>
      </w:tr>
      <w:tr w14:paraId="5694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3ED553FC">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center"/>
          </w:tcPr>
          <w:p w14:paraId="01EB3121">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center"/>
          </w:tcPr>
          <w:p w14:paraId="28B593BE">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center"/>
          </w:tcPr>
          <w:p w14:paraId="2E588DAF">
            <w:pPr>
              <w:widowControl/>
              <w:spacing w:line="440" w:lineRule="exact"/>
              <w:jc w:val="left"/>
              <w:rPr>
                <w:rFonts w:hint="default" w:ascii="Times New Roman" w:hAnsi="Times New Roman" w:eastAsia="宋体" w:cs="Times New Roman"/>
                <w:color w:val="auto"/>
                <w:kern w:val="0"/>
                <w:sz w:val="24"/>
                <w:szCs w:val="24"/>
                <w:highlight w:val="none"/>
              </w:rPr>
            </w:pPr>
          </w:p>
        </w:tc>
      </w:tr>
      <w:tr w14:paraId="00BA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0027316E">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center"/>
          </w:tcPr>
          <w:p w14:paraId="57291F48">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center"/>
          </w:tcPr>
          <w:p w14:paraId="02D49243">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center"/>
          </w:tcPr>
          <w:p w14:paraId="4D3A1833">
            <w:pPr>
              <w:widowControl/>
              <w:spacing w:line="440" w:lineRule="exact"/>
              <w:jc w:val="left"/>
              <w:rPr>
                <w:rFonts w:hint="default" w:ascii="Times New Roman" w:hAnsi="Times New Roman" w:eastAsia="宋体" w:cs="Times New Roman"/>
                <w:color w:val="auto"/>
                <w:kern w:val="0"/>
                <w:sz w:val="24"/>
                <w:szCs w:val="24"/>
                <w:highlight w:val="none"/>
              </w:rPr>
            </w:pPr>
          </w:p>
        </w:tc>
      </w:tr>
      <w:tr w14:paraId="3FCB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21205F42">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center"/>
          </w:tcPr>
          <w:p w14:paraId="650B144A">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center"/>
          </w:tcPr>
          <w:p w14:paraId="5AF47783">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center"/>
          </w:tcPr>
          <w:p w14:paraId="07F064E8">
            <w:pPr>
              <w:widowControl/>
              <w:spacing w:line="440" w:lineRule="exact"/>
              <w:jc w:val="left"/>
              <w:rPr>
                <w:rFonts w:hint="default" w:ascii="Times New Roman" w:hAnsi="Times New Roman" w:eastAsia="宋体" w:cs="Times New Roman"/>
                <w:color w:val="auto"/>
                <w:kern w:val="0"/>
                <w:sz w:val="24"/>
                <w:szCs w:val="24"/>
                <w:highlight w:val="none"/>
              </w:rPr>
            </w:pPr>
          </w:p>
        </w:tc>
      </w:tr>
      <w:tr w14:paraId="0C34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387ADE8C">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center"/>
          </w:tcPr>
          <w:p w14:paraId="10AF6EA7">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center"/>
          </w:tcPr>
          <w:p w14:paraId="103A4DB7">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center"/>
          </w:tcPr>
          <w:p w14:paraId="511E52CB">
            <w:pPr>
              <w:widowControl/>
              <w:spacing w:line="440" w:lineRule="exact"/>
              <w:jc w:val="left"/>
              <w:rPr>
                <w:rFonts w:hint="default" w:ascii="Times New Roman" w:hAnsi="Times New Roman" w:eastAsia="宋体" w:cs="Times New Roman"/>
                <w:color w:val="auto"/>
                <w:kern w:val="0"/>
                <w:sz w:val="24"/>
                <w:szCs w:val="24"/>
                <w:highlight w:val="none"/>
              </w:rPr>
            </w:pPr>
          </w:p>
        </w:tc>
      </w:tr>
      <w:tr w14:paraId="086F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600A6042">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center"/>
          </w:tcPr>
          <w:p w14:paraId="2B2C1E90">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center"/>
          </w:tcPr>
          <w:p w14:paraId="22B4AE0C">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center"/>
          </w:tcPr>
          <w:p w14:paraId="1E434972">
            <w:pPr>
              <w:widowControl/>
              <w:spacing w:line="440" w:lineRule="exact"/>
              <w:jc w:val="left"/>
              <w:rPr>
                <w:rFonts w:hint="default" w:ascii="Times New Roman" w:hAnsi="Times New Roman" w:eastAsia="宋体" w:cs="Times New Roman"/>
                <w:color w:val="auto"/>
                <w:kern w:val="0"/>
                <w:sz w:val="24"/>
                <w:szCs w:val="24"/>
                <w:highlight w:val="none"/>
              </w:rPr>
            </w:pPr>
          </w:p>
        </w:tc>
      </w:tr>
      <w:tr w14:paraId="65C5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77BCBAF2">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center"/>
          </w:tcPr>
          <w:p w14:paraId="67E0F12A">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center"/>
          </w:tcPr>
          <w:p w14:paraId="0BC27DBB">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center"/>
          </w:tcPr>
          <w:p w14:paraId="3858899A">
            <w:pPr>
              <w:widowControl/>
              <w:spacing w:line="440" w:lineRule="exact"/>
              <w:jc w:val="left"/>
              <w:rPr>
                <w:rFonts w:hint="default" w:ascii="Times New Roman" w:hAnsi="Times New Roman" w:eastAsia="宋体" w:cs="Times New Roman"/>
                <w:color w:val="auto"/>
                <w:kern w:val="0"/>
                <w:sz w:val="24"/>
                <w:szCs w:val="24"/>
                <w:highlight w:val="none"/>
              </w:rPr>
            </w:pPr>
          </w:p>
        </w:tc>
      </w:tr>
      <w:tr w14:paraId="2A86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70EB8C55">
            <w:pPr>
              <w:widowControl/>
              <w:spacing w:line="440" w:lineRule="exact"/>
              <w:jc w:val="left"/>
              <w:rPr>
                <w:rFonts w:hint="default" w:ascii="Times New Roman" w:hAnsi="Times New Roman" w:eastAsia="宋体" w:cs="Times New Roman"/>
                <w:color w:val="auto"/>
                <w:kern w:val="0"/>
                <w:sz w:val="24"/>
                <w:szCs w:val="24"/>
                <w:highlight w:val="none"/>
              </w:rPr>
            </w:pPr>
          </w:p>
        </w:tc>
        <w:tc>
          <w:tcPr>
            <w:tcW w:w="3869" w:type="dxa"/>
            <w:gridSpan w:val="4"/>
            <w:noWrap w:val="0"/>
            <w:vAlign w:val="center"/>
          </w:tcPr>
          <w:p w14:paraId="5EF0F3B8">
            <w:pPr>
              <w:widowControl/>
              <w:spacing w:line="440" w:lineRule="exact"/>
              <w:jc w:val="left"/>
              <w:rPr>
                <w:rFonts w:hint="default" w:ascii="Times New Roman" w:hAnsi="Times New Roman" w:eastAsia="宋体" w:cs="Times New Roman"/>
                <w:color w:val="auto"/>
                <w:kern w:val="0"/>
                <w:sz w:val="24"/>
                <w:szCs w:val="24"/>
                <w:highlight w:val="none"/>
              </w:rPr>
            </w:pPr>
          </w:p>
        </w:tc>
        <w:tc>
          <w:tcPr>
            <w:tcW w:w="1426" w:type="dxa"/>
            <w:noWrap w:val="0"/>
            <w:vAlign w:val="center"/>
          </w:tcPr>
          <w:p w14:paraId="52C9D5F1">
            <w:pPr>
              <w:widowControl/>
              <w:spacing w:line="440" w:lineRule="exact"/>
              <w:jc w:val="left"/>
              <w:rPr>
                <w:rFonts w:hint="default" w:ascii="Times New Roman" w:hAnsi="Times New Roman" w:eastAsia="宋体" w:cs="Times New Roman"/>
                <w:color w:val="auto"/>
                <w:kern w:val="0"/>
                <w:sz w:val="24"/>
                <w:szCs w:val="24"/>
                <w:highlight w:val="none"/>
              </w:rPr>
            </w:pPr>
          </w:p>
        </w:tc>
        <w:tc>
          <w:tcPr>
            <w:tcW w:w="2597" w:type="dxa"/>
            <w:gridSpan w:val="2"/>
            <w:noWrap w:val="0"/>
            <w:vAlign w:val="center"/>
          </w:tcPr>
          <w:p w14:paraId="1E5A03E9">
            <w:pPr>
              <w:widowControl/>
              <w:spacing w:line="440" w:lineRule="exact"/>
              <w:jc w:val="left"/>
              <w:rPr>
                <w:rFonts w:hint="default" w:ascii="Times New Roman" w:hAnsi="Times New Roman" w:eastAsia="宋体" w:cs="Times New Roman"/>
                <w:color w:val="auto"/>
                <w:kern w:val="0"/>
                <w:sz w:val="24"/>
                <w:szCs w:val="24"/>
                <w:highlight w:val="none"/>
              </w:rPr>
            </w:pPr>
          </w:p>
        </w:tc>
      </w:tr>
    </w:tbl>
    <w:p w14:paraId="545DB65D">
      <w:pPr>
        <w:spacing w:line="360" w:lineRule="auto"/>
        <w:rPr>
          <w:rFonts w:hint="default" w:ascii="Times New Roman" w:hAnsi="Times New Roman" w:eastAsia="宋体" w:cs="Times New Roman"/>
          <w:color w:val="auto"/>
          <w:kern w:val="2"/>
          <w:sz w:val="21"/>
          <w:szCs w:val="24"/>
          <w:highlight w:val="none"/>
          <w:lang w:val="en-US" w:eastAsia="zh-CN" w:bidi="ar-SA"/>
        </w:rPr>
      </w:pPr>
    </w:p>
    <w:p w14:paraId="41D349AC">
      <w:pPr>
        <w:spacing w:line="360" w:lineRule="auto"/>
        <w:ind w:firstLine="480" w:firstLineChars="200"/>
        <w:rPr>
          <w:rFonts w:hint="default" w:ascii="Times New Roman" w:hAnsi="Times New Roman" w:eastAsia="宋体" w:cs="Times New Roman"/>
          <w:color w:val="auto"/>
          <w:sz w:val="24"/>
          <w:highlight w:val="none"/>
          <w:lang w:val="en-US" w:eastAsia="zh-CN"/>
        </w:rPr>
      </w:pPr>
    </w:p>
    <w:p w14:paraId="06E89241">
      <w:pPr>
        <w:spacing w:line="360" w:lineRule="auto"/>
        <w:ind w:firstLine="480" w:firstLineChars="200"/>
        <w:rPr>
          <w:rFonts w:hint="default" w:ascii="Times New Roman" w:hAnsi="Times New Roman" w:eastAsia="宋体" w:cs="Times New Roman"/>
          <w:color w:val="auto"/>
          <w:sz w:val="24"/>
          <w:highlight w:val="none"/>
          <w:lang w:val="en-US" w:eastAsia="zh-CN"/>
        </w:rPr>
      </w:pPr>
    </w:p>
    <w:p w14:paraId="2E448C31">
      <w:pPr>
        <w:spacing w:line="360" w:lineRule="auto"/>
        <w:ind w:firstLine="480" w:firstLineChars="200"/>
        <w:rPr>
          <w:rFonts w:hint="default" w:ascii="Times New Roman" w:hAnsi="Times New Roman" w:eastAsia="宋体" w:cs="Times New Roman"/>
          <w:color w:val="auto"/>
          <w:sz w:val="24"/>
          <w:highlight w:val="none"/>
          <w:lang w:val="en-US" w:eastAsia="zh-CN"/>
        </w:rPr>
        <w:sectPr>
          <w:pgSz w:w="11906" w:h="16838"/>
          <w:pgMar w:top="1440" w:right="1588" w:bottom="1440" w:left="1588" w:header="851" w:footer="992" w:gutter="0"/>
          <w:cols w:space="720" w:num="1"/>
          <w:docGrid w:type="lines" w:linePitch="312" w:charSpace="0"/>
        </w:sectPr>
      </w:pPr>
    </w:p>
    <w:p w14:paraId="4244534C">
      <w:pPr>
        <w:pStyle w:val="5"/>
        <w:rPr>
          <w:rFonts w:hint="default" w:ascii="Times New Roman" w:hAnsi="Times New Roman" w:cs="Times New Roman"/>
          <w:color w:val="auto"/>
          <w:highlight w:val="none"/>
        </w:rPr>
      </w:pPr>
    </w:p>
    <w:p w14:paraId="038A3EA8">
      <w:pPr>
        <w:pStyle w:val="3"/>
        <w:jc w:val="center"/>
        <w:rPr>
          <w:rFonts w:hint="default" w:ascii="Times New Roman" w:hAnsi="Times New Roman" w:cs="Times New Roman" w:eastAsiaTheme="minorEastAsia"/>
          <w:color w:val="auto"/>
          <w:highlight w:val="none"/>
        </w:rPr>
      </w:pPr>
      <w:bookmarkStart w:id="343" w:name="_Toc23680"/>
      <w:bookmarkEnd w:id="343"/>
      <w:bookmarkStart w:id="344" w:name="_Toc18046"/>
      <w:bookmarkEnd w:id="344"/>
      <w:bookmarkStart w:id="345" w:name="_Toc31510"/>
      <w:bookmarkEnd w:id="345"/>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11</w:t>
      </w:r>
      <w:r>
        <w:rPr>
          <w:rFonts w:hint="default" w:ascii="Times New Roman" w:hAnsi="Times New Roman" w:eastAsia="宋体" w:cs="Times New Roman"/>
          <w:color w:val="auto"/>
          <w:highlight w:val="none"/>
        </w:rPr>
        <w:t xml:space="preserve"> </w:t>
      </w:r>
      <w:r>
        <w:rPr>
          <w:rFonts w:hint="default" w:ascii="Times New Roman" w:hAnsi="Times New Roman" w:cs="Times New Roman"/>
          <w:color w:val="auto"/>
          <w:highlight w:val="none"/>
        </w:rPr>
        <w:t xml:space="preserve"> 实施案例</w:t>
      </w:r>
    </w:p>
    <w:p w14:paraId="4DA6F7A3">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实施案例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036"/>
        <w:gridCol w:w="1215"/>
        <w:gridCol w:w="1705"/>
        <w:gridCol w:w="1321"/>
        <w:gridCol w:w="1396"/>
        <w:gridCol w:w="1018"/>
      </w:tblGrid>
      <w:tr w14:paraId="62B258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948" w:type="dxa"/>
            <w:noWrap w:val="0"/>
            <w:vAlign w:val="center"/>
          </w:tcPr>
          <w:p w14:paraId="013508BC">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序号</w:t>
            </w:r>
          </w:p>
        </w:tc>
        <w:tc>
          <w:tcPr>
            <w:tcW w:w="2036" w:type="dxa"/>
            <w:noWrap w:val="0"/>
            <w:vAlign w:val="center"/>
          </w:tcPr>
          <w:p w14:paraId="6F3C499A">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合同名称</w:t>
            </w:r>
          </w:p>
        </w:tc>
        <w:tc>
          <w:tcPr>
            <w:tcW w:w="1215" w:type="dxa"/>
            <w:noWrap w:val="0"/>
            <w:vAlign w:val="center"/>
          </w:tcPr>
          <w:p w14:paraId="151748E4">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合同总价</w:t>
            </w:r>
          </w:p>
        </w:tc>
        <w:tc>
          <w:tcPr>
            <w:tcW w:w="1705" w:type="dxa"/>
            <w:noWrap w:val="0"/>
            <w:vAlign w:val="center"/>
          </w:tcPr>
          <w:p w14:paraId="6698386D">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lang w:val="en-US" w:eastAsia="zh-CN"/>
              </w:rPr>
              <w:t>采购</w:t>
            </w:r>
            <w:r>
              <w:rPr>
                <w:rFonts w:hint="default" w:ascii="Times New Roman" w:hAnsi="Times New Roman" w:cs="Times New Roman"/>
                <w:b w:val="0"/>
                <w:bCs/>
                <w:color w:val="auto"/>
                <w:sz w:val="24"/>
                <w:highlight w:val="none"/>
              </w:rPr>
              <w:t>单位名称</w:t>
            </w:r>
          </w:p>
        </w:tc>
        <w:tc>
          <w:tcPr>
            <w:tcW w:w="1321" w:type="dxa"/>
            <w:noWrap w:val="0"/>
            <w:vAlign w:val="top"/>
          </w:tcPr>
          <w:p w14:paraId="03B296E8">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lang w:val="en-US" w:eastAsia="zh-CN"/>
              </w:rPr>
              <w:t>采购</w:t>
            </w:r>
            <w:r>
              <w:rPr>
                <w:rFonts w:hint="default" w:ascii="Times New Roman" w:hAnsi="Times New Roman" w:cs="Times New Roman"/>
                <w:b w:val="0"/>
                <w:bCs/>
                <w:color w:val="auto"/>
                <w:sz w:val="24"/>
                <w:highlight w:val="none"/>
              </w:rPr>
              <w:t>单位联系人及联系电话</w:t>
            </w:r>
          </w:p>
        </w:tc>
        <w:tc>
          <w:tcPr>
            <w:tcW w:w="1396" w:type="dxa"/>
            <w:noWrap w:val="0"/>
            <w:vAlign w:val="center"/>
          </w:tcPr>
          <w:p w14:paraId="1870B6CD">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签订合同时间</w:t>
            </w:r>
          </w:p>
        </w:tc>
        <w:tc>
          <w:tcPr>
            <w:tcW w:w="1018" w:type="dxa"/>
            <w:noWrap w:val="0"/>
            <w:vAlign w:val="center"/>
          </w:tcPr>
          <w:p w14:paraId="22550670">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备注</w:t>
            </w:r>
          </w:p>
        </w:tc>
      </w:tr>
      <w:tr w14:paraId="1D5E5A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noWrap w:val="0"/>
            <w:vAlign w:val="center"/>
          </w:tcPr>
          <w:p w14:paraId="017808F4">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1</w:t>
            </w:r>
          </w:p>
        </w:tc>
        <w:tc>
          <w:tcPr>
            <w:tcW w:w="2036" w:type="dxa"/>
            <w:noWrap w:val="0"/>
            <w:vAlign w:val="center"/>
          </w:tcPr>
          <w:p w14:paraId="61698716">
            <w:pPr>
              <w:jc w:val="center"/>
              <w:rPr>
                <w:rFonts w:hint="default" w:ascii="Times New Roman" w:hAnsi="Times New Roman" w:cs="Times New Roman"/>
                <w:b w:val="0"/>
                <w:bCs/>
                <w:color w:val="auto"/>
                <w:sz w:val="24"/>
                <w:highlight w:val="none"/>
              </w:rPr>
            </w:pPr>
          </w:p>
        </w:tc>
        <w:tc>
          <w:tcPr>
            <w:tcW w:w="1215" w:type="dxa"/>
            <w:noWrap w:val="0"/>
            <w:vAlign w:val="center"/>
          </w:tcPr>
          <w:p w14:paraId="6DB5924A">
            <w:pPr>
              <w:jc w:val="center"/>
              <w:rPr>
                <w:rFonts w:hint="default" w:ascii="Times New Roman" w:hAnsi="Times New Roman" w:cs="Times New Roman"/>
                <w:b w:val="0"/>
                <w:bCs/>
                <w:color w:val="auto"/>
                <w:sz w:val="24"/>
                <w:highlight w:val="none"/>
              </w:rPr>
            </w:pPr>
          </w:p>
        </w:tc>
        <w:tc>
          <w:tcPr>
            <w:tcW w:w="1705" w:type="dxa"/>
            <w:noWrap w:val="0"/>
            <w:vAlign w:val="center"/>
          </w:tcPr>
          <w:p w14:paraId="4831090A">
            <w:pPr>
              <w:jc w:val="center"/>
              <w:rPr>
                <w:rFonts w:hint="default" w:ascii="Times New Roman" w:hAnsi="Times New Roman" w:cs="Times New Roman"/>
                <w:b w:val="0"/>
                <w:bCs/>
                <w:color w:val="auto"/>
                <w:sz w:val="24"/>
                <w:highlight w:val="none"/>
              </w:rPr>
            </w:pPr>
          </w:p>
        </w:tc>
        <w:tc>
          <w:tcPr>
            <w:tcW w:w="1321" w:type="dxa"/>
            <w:noWrap w:val="0"/>
            <w:vAlign w:val="top"/>
          </w:tcPr>
          <w:p w14:paraId="2E3AFFEB">
            <w:pPr>
              <w:jc w:val="center"/>
              <w:rPr>
                <w:rFonts w:hint="default" w:ascii="Times New Roman" w:hAnsi="Times New Roman" w:cs="Times New Roman"/>
                <w:b w:val="0"/>
                <w:bCs/>
                <w:color w:val="auto"/>
                <w:sz w:val="24"/>
                <w:highlight w:val="none"/>
              </w:rPr>
            </w:pPr>
          </w:p>
        </w:tc>
        <w:tc>
          <w:tcPr>
            <w:tcW w:w="1396" w:type="dxa"/>
            <w:noWrap w:val="0"/>
            <w:vAlign w:val="center"/>
          </w:tcPr>
          <w:p w14:paraId="7FAB6176">
            <w:pPr>
              <w:jc w:val="center"/>
              <w:rPr>
                <w:rFonts w:hint="default" w:ascii="Times New Roman" w:hAnsi="Times New Roman" w:cs="Times New Roman"/>
                <w:b w:val="0"/>
                <w:bCs/>
                <w:color w:val="auto"/>
                <w:sz w:val="24"/>
                <w:highlight w:val="none"/>
              </w:rPr>
            </w:pPr>
          </w:p>
        </w:tc>
        <w:tc>
          <w:tcPr>
            <w:tcW w:w="1018" w:type="dxa"/>
            <w:noWrap w:val="0"/>
            <w:vAlign w:val="center"/>
          </w:tcPr>
          <w:p w14:paraId="406EDBFA">
            <w:pPr>
              <w:jc w:val="center"/>
              <w:rPr>
                <w:rFonts w:hint="default" w:ascii="Times New Roman" w:hAnsi="Times New Roman" w:cs="Times New Roman"/>
                <w:b w:val="0"/>
                <w:bCs/>
                <w:color w:val="auto"/>
                <w:sz w:val="24"/>
                <w:highlight w:val="none"/>
              </w:rPr>
            </w:pPr>
          </w:p>
        </w:tc>
      </w:tr>
      <w:tr w14:paraId="456A67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noWrap w:val="0"/>
            <w:vAlign w:val="center"/>
          </w:tcPr>
          <w:p w14:paraId="6A0544B3">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2</w:t>
            </w:r>
          </w:p>
        </w:tc>
        <w:tc>
          <w:tcPr>
            <w:tcW w:w="2036" w:type="dxa"/>
            <w:noWrap w:val="0"/>
            <w:vAlign w:val="center"/>
          </w:tcPr>
          <w:p w14:paraId="5520E2AF">
            <w:pPr>
              <w:jc w:val="center"/>
              <w:rPr>
                <w:rFonts w:hint="default" w:ascii="Times New Roman" w:hAnsi="Times New Roman" w:cs="Times New Roman"/>
                <w:b w:val="0"/>
                <w:bCs/>
                <w:color w:val="auto"/>
                <w:sz w:val="24"/>
                <w:highlight w:val="none"/>
              </w:rPr>
            </w:pPr>
          </w:p>
        </w:tc>
        <w:tc>
          <w:tcPr>
            <w:tcW w:w="1215" w:type="dxa"/>
            <w:noWrap w:val="0"/>
            <w:vAlign w:val="center"/>
          </w:tcPr>
          <w:p w14:paraId="4007970A">
            <w:pPr>
              <w:jc w:val="center"/>
              <w:rPr>
                <w:rFonts w:hint="default" w:ascii="Times New Roman" w:hAnsi="Times New Roman" w:cs="Times New Roman"/>
                <w:b w:val="0"/>
                <w:bCs/>
                <w:color w:val="auto"/>
                <w:sz w:val="24"/>
                <w:highlight w:val="none"/>
              </w:rPr>
            </w:pPr>
          </w:p>
        </w:tc>
        <w:tc>
          <w:tcPr>
            <w:tcW w:w="1705" w:type="dxa"/>
            <w:noWrap w:val="0"/>
            <w:vAlign w:val="center"/>
          </w:tcPr>
          <w:p w14:paraId="1F4BF6C8">
            <w:pP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 xml:space="preserve">      </w:t>
            </w:r>
          </w:p>
        </w:tc>
        <w:tc>
          <w:tcPr>
            <w:tcW w:w="1321" w:type="dxa"/>
            <w:noWrap w:val="0"/>
            <w:vAlign w:val="top"/>
          </w:tcPr>
          <w:p w14:paraId="43445D07">
            <w:pPr>
              <w:jc w:val="center"/>
              <w:rPr>
                <w:rFonts w:hint="default" w:ascii="Times New Roman" w:hAnsi="Times New Roman" w:cs="Times New Roman"/>
                <w:b w:val="0"/>
                <w:bCs/>
                <w:color w:val="auto"/>
                <w:sz w:val="24"/>
                <w:highlight w:val="none"/>
              </w:rPr>
            </w:pPr>
          </w:p>
        </w:tc>
        <w:tc>
          <w:tcPr>
            <w:tcW w:w="1396" w:type="dxa"/>
            <w:noWrap w:val="0"/>
            <w:vAlign w:val="center"/>
          </w:tcPr>
          <w:p w14:paraId="054D3A31">
            <w:pPr>
              <w:jc w:val="center"/>
              <w:rPr>
                <w:rFonts w:hint="default" w:ascii="Times New Roman" w:hAnsi="Times New Roman" w:cs="Times New Roman"/>
                <w:b w:val="0"/>
                <w:bCs/>
                <w:color w:val="auto"/>
                <w:sz w:val="24"/>
                <w:highlight w:val="none"/>
              </w:rPr>
            </w:pPr>
          </w:p>
        </w:tc>
        <w:tc>
          <w:tcPr>
            <w:tcW w:w="1018" w:type="dxa"/>
            <w:noWrap w:val="0"/>
            <w:vAlign w:val="center"/>
          </w:tcPr>
          <w:p w14:paraId="30D8B7F2">
            <w:pPr>
              <w:jc w:val="center"/>
              <w:rPr>
                <w:rFonts w:hint="default" w:ascii="Times New Roman" w:hAnsi="Times New Roman" w:cs="Times New Roman"/>
                <w:b w:val="0"/>
                <w:bCs/>
                <w:color w:val="auto"/>
                <w:sz w:val="24"/>
                <w:highlight w:val="none"/>
              </w:rPr>
            </w:pPr>
          </w:p>
        </w:tc>
      </w:tr>
      <w:tr w14:paraId="68689F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noWrap w:val="0"/>
            <w:vAlign w:val="center"/>
          </w:tcPr>
          <w:p w14:paraId="5A0F5338">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3</w:t>
            </w:r>
          </w:p>
        </w:tc>
        <w:tc>
          <w:tcPr>
            <w:tcW w:w="2036" w:type="dxa"/>
            <w:noWrap w:val="0"/>
            <w:vAlign w:val="center"/>
          </w:tcPr>
          <w:p w14:paraId="6E65ACF4">
            <w:pPr>
              <w:jc w:val="center"/>
              <w:rPr>
                <w:rFonts w:hint="default" w:ascii="Times New Roman" w:hAnsi="Times New Roman" w:cs="Times New Roman"/>
                <w:b w:val="0"/>
                <w:bCs/>
                <w:color w:val="auto"/>
                <w:sz w:val="24"/>
                <w:highlight w:val="none"/>
              </w:rPr>
            </w:pPr>
          </w:p>
        </w:tc>
        <w:tc>
          <w:tcPr>
            <w:tcW w:w="1215" w:type="dxa"/>
            <w:noWrap w:val="0"/>
            <w:vAlign w:val="center"/>
          </w:tcPr>
          <w:p w14:paraId="1A155AC8">
            <w:pPr>
              <w:jc w:val="center"/>
              <w:rPr>
                <w:rFonts w:hint="default" w:ascii="Times New Roman" w:hAnsi="Times New Roman" w:cs="Times New Roman"/>
                <w:b w:val="0"/>
                <w:bCs/>
                <w:color w:val="auto"/>
                <w:sz w:val="24"/>
                <w:highlight w:val="none"/>
              </w:rPr>
            </w:pPr>
          </w:p>
        </w:tc>
        <w:tc>
          <w:tcPr>
            <w:tcW w:w="1705" w:type="dxa"/>
            <w:noWrap w:val="0"/>
            <w:vAlign w:val="center"/>
          </w:tcPr>
          <w:p w14:paraId="684D9F81">
            <w:pPr>
              <w:jc w:val="center"/>
              <w:rPr>
                <w:rFonts w:hint="default" w:ascii="Times New Roman" w:hAnsi="Times New Roman" w:cs="Times New Roman"/>
                <w:b w:val="0"/>
                <w:bCs/>
                <w:color w:val="auto"/>
                <w:sz w:val="24"/>
                <w:highlight w:val="none"/>
              </w:rPr>
            </w:pPr>
          </w:p>
        </w:tc>
        <w:tc>
          <w:tcPr>
            <w:tcW w:w="1321" w:type="dxa"/>
            <w:noWrap w:val="0"/>
            <w:vAlign w:val="top"/>
          </w:tcPr>
          <w:p w14:paraId="226B684D">
            <w:pPr>
              <w:jc w:val="center"/>
              <w:rPr>
                <w:rFonts w:hint="default" w:ascii="Times New Roman" w:hAnsi="Times New Roman" w:cs="Times New Roman"/>
                <w:b w:val="0"/>
                <w:bCs/>
                <w:color w:val="auto"/>
                <w:sz w:val="24"/>
                <w:highlight w:val="none"/>
              </w:rPr>
            </w:pPr>
          </w:p>
        </w:tc>
        <w:tc>
          <w:tcPr>
            <w:tcW w:w="1396" w:type="dxa"/>
            <w:noWrap w:val="0"/>
            <w:vAlign w:val="center"/>
          </w:tcPr>
          <w:p w14:paraId="3E5D8606">
            <w:pPr>
              <w:jc w:val="center"/>
              <w:rPr>
                <w:rFonts w:hint="default" w:ascii="Times New Roman" w:hAnsi="Times New Roman" w:cs="Times New Roman"/>
                <w:b w:val="0"/>
                <w:bCs/>
                <w:color w:val="auto"/>
                <w:sz w:val="24"/>
                <w:highlight w:val="none"/>
              </w:rPr>
            </w:pPr>
          </w:p>
        </w:tc>
        <w:tc>
          <w:tcPr>
            <w:tcW w:w="1018" w:type="dxa"/>
            <w:noWrap w:val="0"/>
            <w:vAlign w:val="center"/>
          </w:tcPr>
          <w:p w14:paraId="54A6E564">
            <w:pPr>
              <w:jc w:val="center"/>
              <w:rPr>
                <w:rFonts w:hint="default" w:ascii="Times New Roman" w:hAnsi="Times New Roman" w:cs="Times New Roman"/>
                <w:b w:val="0"/>
                <w:bCs/>
                <w:color w:val="auto"/>
                <w:sz w:val="24"/>
                <w:highlight w:val="none"/>
              </w:rPr>
            </w:pPr>
          </w:p>
        </w:tc>
      </w:tr>
      <w:tr w14:paraId="78E38B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noWrap w:val="0"/>
            <w:vAlign w:val="center"/>
          </w:tcPr>
          <w:p w14:paraId="4FC1DEB1">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4</w:t>
            </w:r>
          </w:p>
        </w:tc>
        <w:tc>
          <w:tcPr>
            <w:tcW w:w="2036" w:type="dxa"/>
            <w:noWrap w:val="0"/>
            <w:vAlign w:val="center"/>
          </w:tcPr>
          <w:p w14:paraId="1D20AE20">
            <w:pPr>
              <w:jc w:val="center"/>
              <w:rPr>
                <w:rFonts w:hint="default" w:ascii="Times New Roman" w:hAnsi="Times New Roman" w:cs="Times New Roman"/>
                <w:b w:val="0"/>
                <w:bCs/>
                <w:color w:val="auto"/>
                <w:sz w:val="24"/>
                <w:highlight w:val="none"/>
              </w:rPr>
            </w:pPr>
          </w:p>
        </w:tc>
        <w:tc>
          <w:tcPr>
            <w:tcW w:w="1215" w:type="dxa"/>
            <w:noWrap w:val="0"/>
            <w:vAlign w:val="center"/>
          </w:tcPr>
          <w:p w14:paraId="59532D9B">
            <w:pPr>
              <w:jc w:val="center"/>
              <w:rPr>
                <w:rFonts w:hint="default" w:ascii="Times New Roman" w:hAnsi="Times New Roman" w:cs="Times New Roman"/>
                <w:b w:val="0"/>
                <w:bCs/>
                <w:color w:val="auto"/>
                <w:sz w:val="24"/>
                <w:highlight w:val="none"/>
              </w:rPr>
            </w:pPr>
          </w:p>
        </w:tc>
        <w:tc>
          <w:tcPr>
            <w:tcW w:w="1705" w:type="dxa"/>
            <w:noWrap w:val="0"/>
            <w:vAlign w:val="center"/>
          </w:tcPr>
          <w:p w14:paraId="3FDAACBF">
            <w:pPr>
              <w:jc w:val="center"/>
              <w:rPr>
                <w:rFonts w:hint="default" w:ascii="Times New Roman" w:hAnsi="Times New Roman" w:cs="Times New Roman"/>
                <w:b w:val="0"/>
                <w:bCs/>
                <w:color w:val="auto"/>
                <w:sz w:val="24"/>
                <w:highlight w:val="none"/>
              </w:rPr>
            </w:pPr>
          </w:p>
        </w:tc>
        <w:tc>
          <w:tcPr>
            <w:tcW w:w="1321" w:type="dxa"/>
            <w:noWrap w:val="0"/>
            <w:vAlign w:val="top"/>
          </w:tcPr>
          <w:p w14:paraId="7C323B81">
            <w:pPr>
              <w:jc w:val="center"/>
              <w:rPr>
                <w:rFonts w:hint="default" w:ascii="Times New Roman" w:hAnsi="Times New Roman" w:cs="Times New Roman"/>
                <w:b w:val="0"/>
                <w:bCs/>
                <w:color w:val="auto"/>
                <w:sz w:val="24"/>
                <w:highlight w:val="none"/>
              </w:rPr>
            </w:pPr>
          </w:p>
        </w:tc>
        <w:tc>
          <w:tcPr>
            <w:tcW w:w="1396" w:type="dxa"/>
            <w:noWrap w:val="0"/>
            <w:vAlign w:val="center"/>
          </w:tcPr>
          <w:p w14:paraId="73FBA21E">
            <w:pPr>
              <w:jc w:val="center"/>
              <w:rPr>
                <w:rFonts w:hint="default" w:ascii="Times New Roman" w:hAnsi="Times New Roman" w:cs="Times New Roman"/>
                <w:b w:val="0"/>
                <w:bCs/>
                <w:color w:val="auto"/>
                <w:sz w:val="24"/>
                <w:highlight w:val="none"/>
              </w:rPr>
            </w:pPr>
          </w:p>
        </w:tc>
        <w:tc>
          <w:tcPr>
            <w:tcW w:w="1018" w:type="dxa"/>
            <w:noWrap w:val="0"/>
            <w:vAlign w:val="center"/>
          </w:tcPr>
          <w:p w14:paraId="49660926">
            <w:pPr>
              <w:jc w:val="center"/>
              <w:rPr>
                <w:rFonts w:hint="default" w:ascii="Times New Roman" w:hAnsi="Times New Roman" w:cs="Times New Roman"/>
                <w:b w:val="0"/>
                <w:bCs/>
                <w:color w:val="auto"/>
                <w:sz w:val="24"/>
                <w:highlight w:val="none"/>
              </w:rPr>
            </w:pPr>
          </w:p>
        </w:tc>
      </w:tr>
      <w:tr w14:paraId="5D192E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noWrap w:val="0"/>
            <w:vAlign w:val="center"/>
          </w:tcPr>
          <w:p w14:paraId="74B20B42">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5</w:t>
            </w:r>
          </w:p>
        </w:tc>
        <w:tc>
          <w:tcPr>
            <w:tcW w:w="2036" w:type="dxa"/>
            <w:noWrap w:val="0"/>
            <w:vAlign w:val="center"/>
          </w:tcPr>
          <w:p w14:paraId="0BBB4150">
            <w:pPr>
              <w:jc w:val="center"/>
              <w:rPr>
                <w:rFonts w:hint="default" w:ascii="Times New Roman" w:hAnsi="Times New Roman" w:cs="Times New Roman"/>
                <w:b w:val="0"/>
                <w:bCs/>
                <w:color w:val="auto"/>
                <w:sz w:val="24"/>
                <w:highlight w:val="none"/>
              </w:rPr>
            </w:pPr>
          </w:p>
        </w:tc>
        <w:tc>
          <w:tcPr>
            <w:tcW w:w="1215" w:type="dxa"/>
            <w:noWrap w:val="0"/>
            <w:vAlign w:val="center"/>
          </w:tcPr>
          <w:p w14:paraId="57EE5199">
            <w:pPr>
              <w:jc w:val="center"/>
              <w:rPr>
                <w:rFonts w:hint="default" w:ascii="Times New Roman" w:hAnsi="Times New Roman" w:cs="Times New Roman"/>
                <w:b w:val="0"/>
                <w:bCs/>
                <w:color w:val="auto"/>
                <w:sz w:val="24"/>
                <w:highlight w:val="none"/>
              </w:rPr>
            </w:pPr>
          </w:p>
        </w:tc>
        <w:tc>
          <w:tcPr>
            <w:tcW w:w="1705" w:type="dxa"/>
            <w:noWrap w:val="0"/>
            <w:vAlign w:val="center"/>
          </w:tcPr>
          <w:p w14:paraId="3B548C67">
            <w:pPr>
              <w:jc w:val="center"/>
              <w:rPr>
                <w:rFonts w:hint="default" w:ascii="Times New Roman" w:hAnsi="Times New Roman" w:cs="Times New Roman"/>
                <w:b w:val="0"/>
                <w:bCs/>
                <w:color w:val="auto"/>
                <w:sz w:val="24"/>
                <w:highlight w:val="none"/>
              </w:rPr>
            </w:pPr>
          </w:p>
        </w:tc>
        <w:tc>
          <w:tcPr>
            <w:tcW w:w="1321" w:type="dxa"/>
            <w:noWrap w:val="0"/>
            <w:vAlign w:val="top"/>
          </w:tcPr>
          <w:p w14:paraId="112CCC8A">
            <w:pPr>
              <w:jc w:val="center"/>
              <w:rPr>
                <w:rFonts w:hint="default" w:ascii="Times New Roman" w:hAnsi="Times New Roman" w:cs="Times New Roman"/>
                <w:b w:val="0"/>
                <w:bCs/>
                <w:color w:val="auto"/>
                <w:sz w:val="24"/>
                <w:highlight w:val="none"/>
              </w:rPr>
            </w:pPr>
          </w:p>
        </w:tc>
        <w:tc>
          <w:tcPr>
            <w:tcW w:w="1396" w:type="dxa"/>
            <w:noWrap w:val="0"/>
            <w:vAlign w:val="center"/>
          </w:tcPr>
          <w:p w14:paraId="7044774C">
            <w:pPr>
              <w:jc w:val="center"/>
              <w:rPr>
                <w:rFonts w:hint="default" w:ascii="Times New Roman" w:hAnsi="Times New Roman" w:cs="Times New Roman"/>
                <w:b w:val="0"/>
                <w:bCs/>
                <w:color w:val="auto"/>
                <w:sz w:val="24"/>
                <w:highlight w:val="none"/>
              </w:rPr>
            </w:pPr>
          </w:p>
        </w:tc>
        <w:tc>
          <w:tcPr>
            <w:tcW w:w="1018" w:type="dxa"/>
            <w:noWrap w:val="0"/>
            <w:vAlign w:val="center"/>
          </w:tcPr>
          <w:p w14:paraId="71D4789A">
            <w:pPr>
              <w:jc w:val="center"/>
              <w:rPr>
                <w:rFonts w:hint="default" w:ascii="Times New Roman" w:hAnsi="Times New Roman" w:cs="Times New Roman"/>
                <w:b w:val="0"/>
                <w:bCs/>
                <w:color w:val="auto"/>
                <w:sz w:val="24"/>
                <w:highlight w:val="none"/>
              </w:rPr>
            </w:pPr>
          </w:p>
        </w:tc>
      </w:tr>
      <w:tr w14:paraId="4E8874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noWrap w:val="0"/>
            <w:vAlign w:val="center"/>
          </w:tcPr>
          <w:p w14:paraId="6AF76F4E">
            <w:pPr>
              <w:jc w:val="center"/>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w:t>
            </w:r>
          </w:p>
        </w:tc>
        <w:tc>
          <w:tcPr>
            <w:tcW w:w="2036" w:type="dxa"/>
            <w:noWrap w:val="0"/>
            <w:vAlign w:val="center"/>
          </w:tcPr>
          <w:p w14:paraId="7EAA9AC4">
            <w:pPr>
              <w:jc w:val="center"/>
              <w:rPr>
                <w:rFonts w:hint="default" w:ascii="Times New Roman" w:hAnsi="Times New Roman" w:cs="Times New Roman"/>
                <w:b w:val="0"/>
                <w:bCs/>
                <w:color w:val="auto"/>
                <w:sz w:val="24"/>
                <w:highlight w:val="none"/>
              </w:rPr>
            </w:pPr>
          </w:p>
        </w:tc>
        <w:tc>
          <w:tcPr>
            <w:tcW w:w="1215" w:type="dxa"/>
            <w:noWrap w:val="0"/>
            <w:vAlign w:val="center"/>
          </w:tcPr>
          <w:p w14:paraId="48400B01">
            <w:pPr>
              <w:jc w:val="center"/>
              <w:rPr>
                <w:rFonts w:hint="default" w:ascii="Times New Roman" w:hAnsi="Times New Roman" w:cs="Times New Roman"/>
                <w:b w:val="0"/>
                <w:bCs/>
                <w:color w:val="auto"/>
                <w:sz w:val="24"/>
                <w:highlight w:val="none"/>
              </w:rPr>
            </w:pPr>
          </w:p>
        </w:tc>
        <w:tc>
          <w:tcPr>
            <w:tcW w:w="1705" w:type="dxa"/>
            <w:noWrap w:val="0"/>
            <w:vAlign w:val="center"/>
          </w:tcPr>
          <w:p w14:paraId="29D4B123">
            <w:pPr>
              <w:jc w:val="center"/>
              <w:rPr>
                <w:rFonts w:hint="default" w:ascii="Times New Roman" w:hAnsi="Times New Roman" w:cs="Times New Roman"/>
                <w:b w:val="0"/>
                <w:bCs/>
                <w:color w:val="auto"/>
                <w:sz w:val="24"/>
                <w:highlight w:val="none"/>
              </w:rPr>
            </w:pPr>
          </w:p>
        </w:tc>
        <w:tc>
          <w:tcPr>
            <w:tcW w:w="1321" w:type="dxa"/>
            <w:noWrap w:val="0"/>
            <w:vAlign w:val="top"/>
          </w:tcPr>
          <w:p w14:paraId="678831BF">
            <w:pPr>
              <w:jc w:val="center"/>
              <w:rPr>
                <w:rFonts w:hint="default" w:ascii="Times New Roman" w:hAnsi="Times New Roman" w:cs="Times New Roman"/>
                <w:b w:val="0"/>
                <w:bCs/>
                <w:color w:val="auto"/>
                <w:sz w:val="24"/>
                <w:highlight w:val="none"/>
              </w:rPr>
            </w:pPr>
          </w:p>
        </w:tc>
        <w:tc>
          <w:tcPr>
            <w:tcW w:w="1396" w:type="dxa"/>
            <w:noWrap w:val="0"/>
            <w:vAlign w:val="center"/>
          </w:tcPr>
          <w:p w14:paraId="56A0CA36">
            <w:pPr>
              <w:jc w:val="center"/>
              <w:rPr>
                <w:rFonts w:hint="default" w:ascii="Times New Roman" w:hAnsi="Times New Roman" w:cs="Times New Roman"/>
                <w:b w:val="0"/>
                <w:bCs/>
                <w:color w:val="auto"/>
                <w:sz w:val="24"/>
                <w:highlight w:val="none"/>
              </w:rPr>
            </w:pPr>
          </w:p>
        </w:tc>
        <w:tc>
          <w:tcPr>
            <w:tcW w:w="1018" w:type="dxa"/>
            <w:noWrap w:val="0"/>
            <w:vAlign w:val="center"/>
          </w:tcPr>
          <w:p w14:paraId="0EB1ECF0">
            <w:pPr>
              <w:jc w:val="center"/>
              <w:rPr>
                <w:rFonts w:hint="default" w:ascii="Times New Roman" w:hAnsi="Times New Roman" w:cs="Times New Roman"/>
                <w:b w:val="0"/>
                <w:bCs/>
                <w:color w:val="auto"/>
                <w:sz w:val="24"/>
                <w:highlight w:val="none"/>
              </w:rPr>
            </w:pPr>
          </w:p>
        </w:tc>
      </w:tr>
    </w:tbl>
    <w:p w14:paraId="06727B8A">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注：提供202</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年1月1日至今类似业绩的合同或协议书复印件证明材料作为</w:t>
      </w:r>
      <w:r>
        <w:rPr>
          <w:rFonts w:hint="default" w:ascii="Times New Roman" w:hAnsi="Times New Roman" w:eastAsia="宋体" w:cs="Times New Roman"/>
          <w:b/>
          <w:bCs/>
          <w:color w:val="auto"/>
          <w:sz w:val="24"/>
          <w:szCs w:val="24"/>
          <w:highlight w:val="none"/>
          <w:lang w:eastAsia="zh-CN"/>
        </w:rPr>
        <w:t>评审</w:t>
      </w:r>
      <w:r>
        <w:rPr>
          <w:rFonts w:hint="default" w:ascii="Times New Roman" w:hAnsi="Times New Roman" w:eastAsia="宋体" w:cs="Times New Roman"/>
          <w:b/>
          <w:bCs/>
          <w:color w:val="auto"/>
          <w:sz w:val="24"/>
          <w:szCs w:val="24"/>
          <w:highlight w:val="none"/>
        </w:rPr>
        <w:t>依据，未提供证明材料的，本项不得分。</w:t>
      </w:r>
    </w:p>
    <w:p w14:paraId="560D9BFA">
      <w:pPr>
        <w:rPr>
          <w:rFonts w:hint="default" w:ascii="Times New Roman" w:hAnsi="Times New Roman" w:eastAsia="宋体" w:cs="Times New Roman"/>
          <w:color w:val="auto"/>
          <w:kern w:val="0"/>
          <w:sz w:val="28"/>
          <w:szCs w:val="20"/>
          <w:highlight w:val="none"/>
        </w:rPr>
      </w:pPr>
    </w:p>
    <w:p w14:paraId="201699E0">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（盖单位公章）</w:t>
      </w:r>
    </w:p>
    <w:p w14:paraId="6A39C20A">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法定代表人或其委托代理人：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（签字或盖章）</w:t>
      </w:r>
    </w:p>
    <w:p w14:paraId="3E2AB954">
      <w:pPr>
        <w:spacing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07A686BC">
      <w:pPr>
        <w:spacing w:line="460" w:lineRule="exact"/>
        <w:rPr>
          <w:rFonts w:hint="default" w:ascii="Times New Roman" w:hAnsi="Times New Roman" w:eastAsia="宋体" w:cs="Times New Roman"/>
          <w:color w:val="auto"/>
          <w:sz w:val="24"/>
          <w:highlight w:val="none"/>
        </w:rPr>
      </w:pPr>
    </w:p>
    <w:p w14:paraId="4343844D">
      <w:pPr>
        <w:pStyle w:val="10"/>
        <w:ind w:left="0" w:leftChars="0" w:right="1470"/>
        <w:rPr>
          <w:rFonts w:hint="default" w:ascii="Times New Roman" w:hAnsi="Times New Roman" w:cs="Times New Roman"/>
          <w:color w:val="auto"/>
          <w:sz w:val="24"/>
          <w:highlight w:val="none"/>
        </w:rPr>
      </w:pPr>
    </w:p>
    <w:p w14:paraId="4058C3F8">
      <w:pPr>
        <w:pStyle w:val="10"/>
        <w:ind w:left="0" w:leftChars="0" w:right="1470"/>
        <w:rPr>
          <w:rFonts w:hint="default" w:ascii="Times New Roman" w:hAnsi="Times New Roman" w:cs="Times New Roman"/>
          <w:color w:val="auto"/>
          <w:sz w:val="24"/>
          <w:highlight w:val="none"/>
        </w:rPr>
      </w:pPr>
    </w:p>
    <w:p w14:paraId="51B99969">
      <w:pPr>
        <w:pStyle w:val="10"/>
        <w:ind w:left="0" w:leftChars="0" w:right="1470"/>
        <w:rPr>
          <w:rFonts w:hint="default" w:ascii="Times New Roman" w:hAnsi="Times New Roman" w:cs="Times New Roman"/>
          <w:color w:val="auto"/>
          <w:sz w:val="24"/>
          <w:highlight w:val="none"/>
        </w:rPr>
      </w:pPr>
    </w:p>
    <w:p w14:paraId="3F2F5466">
      <w:pPr>
        <w:pStyle w:val="10"/>
        <w:ind w:left="0" w:leftChars="0" w:right="1470"/>
        <w:rPr>
          <w:rFonts w:hint="default" w:ascii="Times New Roman" w:hAnsi="Times New Roman" w:cs="Times New Roman"/>
          <w:color w:val="auto"/>
          <w:sz w:val="24"/>
          <w:highlight w:val="none"/>
        </w:rPr>
        <w:sectPr>
          <w:pgSz w:w="11906" w:h="16838"/>
          <w:pgMar w:top="1440" w:right="1588" w:bottom="1440" w:left="1588" w:header="851" w:footer="992" w:gutter="0"/>
          <w:cols w:space="720" w:num="1"/>
          <w:docGrid w:type="lines" w:linePitch="312" w:charSpace="0"/>
        </w:sectPr>
      </w:pPr>
    </w:p>
    <w:p w14:paraId="65B2FC09">
      <w:pPr>
        <w:pStyle w:val="3"/>
        <w:jc w:val="center"/>
        <w:rPr>
          <w:rFonts w:hint="default" w:ascii="Times New Roman" w:hAnsi="Times New Roman" w:eastAsia="宋体" w:cs="Times New Roman"/>
          <w:color w:val="auto"/>
          <w:sz w:val="24"/>
          <w:highlight w:val="none"/>
        </w:rPr>
      </w:pPr>
      <w:bookmarkStart w:id="346" w:name="_Toc16655"/>
      <w:bookmarkEnd w:id="346"/>
      <w:bookmarkStart w:id="347" w:name="_Toc19771"/>
      <w:bookmarkEnd w:id="347"/>
      <w:r>
        <w:rPr>
          <w:rFonts w:hint="default" w:ascii="Times New Roman" w:hAnsi="Times New Roman" w:eastAsia="宋体" w:cs="Times New Roman"/>
          <w:color w:val="auto"/>
          <w:highlight w:val="none"/>
        </w:rPr>
        <w:t>4.1</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szCs w:val="32"/>
          <w:highlight w:val="none"/>
        </w:rPr>
        <w:t>构成响应文件的其他资料</w:t>
      </w:r>
    </w:p>
    <w:p w14:paraId="7985F884">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构成响应文件的其他资料</w:t>
      </w:r>
    </w:p>
    <w:p w14:paraId="71456B5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竞争性</w:t>
      </w:r>
      <w:r>
        <w:rPr>
          <w:rFonts w:hint="default" w:ascii="Times New Roman" w:hAnsi="Times New Roman" w:eastAsia="宋体" w:cs="Times New Roman"/>
          <w:color w:val="auto"/>
          <w:sz w:val="24"/>
          <w:highlight w:val="none"/>
        </w:rPr>
        <w:t>磋商文件中所</w:t>
      </w:r>
      <w:r>
        <w:rPr>
          <w:rFonts w:hint="default" w:ascii="Times New Roman" w:hAnsi="Times New Roman" w:eastAsia="宋体" w:cs="Times New Roman"/>
          <w:color w:val="auto"/>
          <w:sz w:val="24"/>
          <w:highlight w:val="none"/>
          <w:lang w:eastAsia="zh-CN"/>
        </w:rPr>
        <w:t>涉及的</w:t>
      </w:r>
      <w:r>
        <w:rPr>
          <w:rFonts w:hint="default" w:ascii="Times New Roman" w:hAnsi="Times New Roman" w:eastAsia="宋体" w:cs="Times New Roman"/>
          <w:color w:val="auto"/>
          <w:sz w:val="24"/>
          <w:highlight w:val="none"/>
        </w:rPr>
        <w:t>相关资料及证明文件或供应商认为必须提供的其他相关资料。</w:t>
      </w:r>
    </w:p>
    <w:p w14:paraId="79736925">
      <w:pPr>
        <w:spacing w:line="360" w:lineRule="auto"/>
        <w:rPr>
          <w:rFonts w:hint="default" w:ascii="Times New Roman" w:hAnsi="Times New Roman" w:eastAsia="宋体" w:cs="Times New Roman"/>
          <w:color w:val="auto"/>
          <w:sz w:val="24"/>
          <w:highlight w:val="none"/>
        </w:rPr>
      </w:pPr>
    </w:p>
    <w:p w14:paraId="66511CB6">
      <w:pPr>
        <w:pStyle w:val="25"/>
        <w:ind w:firstLine="0" w:firstLineChars="0"/>
        <w:rPr>
          <w:rFonts w:hint="default" w:ascii="Times New Roman" w:hAnsi="Times New Roman" w:cs="Times New Roman"/>
          <w:color w:val="auto"/>
          <w:highlight w:val="none"/>
        </w:rPr>
      </w:pPr>
    </w:p>
    <w:p w14:paraId="740C0D37">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（盖单位公章）</w:t>
      </w:r>
    </w:p>
    <w:p w14:paraId="28123DB5">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法定代表人或其委托代理人：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（签字或盖章）</w:t>
      </w:r>
    </w:p>
    <w:p w14:paraId="7F8905C3">
      <w:pPr>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6FF1D33B">
      <w:pPr>
        <w:spacing w:line="460" w:lineRule="exact"/>
        <w:rPr>
          <w:rFonts w:hint="default" w:ascii="Times New Roman" w:hAnsi="Times New Roman" w:eastAsia="宋体" w:cs="Times New Roman"/>
          <w:color w:val="auto"/>
          <w:sz w:val="24"/>
          <w:highlight w:val="none"/>
        </w:rPr>
      </w:pPr>
    </w:p>
    <w:p w14:paraId="4ED18BAD">
      <w:pPr>
        <w:pStyle w:val="25"/>
        <w:ind w:firstLine="0" w:firstLineChars="0"/>
        <w:rPr>
          <w:rFonts w:hint="default" w:ascii="Times New Roman" w:hAnsi="Times New Roman" w:cs="Times New Roman"/>
          <w:color w:val="auto"/>
          <w:highlight w:val="none"/>
        </w:rPr>
      </w:pPr>
    </w:p>
    <w:p w14:paraId="4D890FF3">
      <w:pPr>
        <w:adjustRightInd w:val="0"/>
        <w:snapToGrid w:val="0"/>
        <w:spacing w:line="400" w:lineRule="exact"/>
        <w:ind w:left="-88" w:leftChars="-42" w:firstLine="133" w:firstLineChars="50"/>
        <w:rPr>
          <w:rFonts w:hint="default" w:ascii="Times New Roman" w:hAnsi="Times New Roman" w:eastAsia="宋体" w:cs="Times New Roman"/>
          <w:color w:val="auto"/>
          <w:spacing w:val="28"/>
          <w:szCs w:val="21"/>
          <w:highlight w:val="none"/>
        </w:rPr>
        <w:sectPr>
          <w:pgSz w:w="11906" w:h="16838"/>
          <w:pgMar w:top="1440" w:right="1800" w:bottom="1440" w:left="1800" w:header="851" w:footer="992" w:gutter="0"/>
          <w:cols w:space="425" w:num="1"/>
          <w:docGrid w:type="lines" w:linePitch="312" w:charSpace="0"/>
        </w:sectPr>
      </w:pPr>
    </w:p>
    <w:p w14:paraId="25AAE778">
      <w:pPr>
        <w:pStyle w:val="3"/>
        <w:jc w:val="center"/>
        <w:rPr>
          <w:rFonts w:hint="default" w:ascii="Times New Roman" w:hAnsi="Times New Roman" w:eastAsia="宋体" w:cs="Times New Roman"/>
          <w:bCs/>
          <w:color w:val="auto"/>
          <w:szCs w:val="20"/>
          <w:highlight w:val="none"/>
        </w:rPr>
      </w:pPr>
      <w:bookmarkStart w:id="348" w:name="_Toc32546"/>
      <w:bookmarkEnd w:id="348"/>
      <w:bookmarkStart w:id="349" w:name="_Toc1861"/>
      <w:bookmarkEnd w:id="349"/>
      <w:r>
        <w:rPr>
          <w:rFonts w:hint="default" w:ascii="Times New Roman" w:hAnsi="Times New Roman" w:eastAsia="宋体" w:cs="Times New Roman"/>
          <w:color w:val="auto"/>
          <w:highlight w:val="none"/>
        </w:rPr>
        <w:t>4.1</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 xml:space="preserve"> 中小企业声明函</w:t>
      </w:r>
    </w:p>
    <w:p w14:paraId="2CAA3E38">
      <w:pPr>
        <w:pStyle w:val="10"/>
        <w:ind w:left="1470" w:right="1470"/>
        <w:rPr>
          <w:rFonts w:hint="default" w:ascii="Times New Roman" w:hAnsi="Times New Roman" w:eastAsia="宋体" w:cs="Times New Roman"/>
          <w:b/>
          <w:bCs/>
          <w:color w:val="auto"/>
          <w:sz w:val="24"/>
          <w:szCs w:val="20"/>
          <w:highlight w:val="none"/>
        </w:rPr>
      </w:pPr>
    </w:p>
    <w:p w14:paraId="0142BB8F">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中小企业声明函（服务）</w:t>
      </w:r>
    </w:p>
    <w:p w14:paraId="4C1451CD">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本公司郑重声明，根据《政府采购促进中小企业发展管理办法》（财库﹝2020﹞46号）的规定，本公司参加</w:t>
      </w:r>
      <w:r>
        <w:rPr>
          <w:rFonts w:hint="default" w:ascii="Times New Roman" w:hAnsi="Times New Roman" w:cs="Times New Roman"/>
          <w:color w:val="auto"/>
          <w:sz w:val="24"/>
          <w:szCs w:val="24"/>
          <w:highlight w:val="none"/>
          <w:u w:val="single"/>
        </w:rPr>
        <w:t>（单位名称）</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4"/>
          <w:highlight w:val="none"/>
          <w:u w:val="single"/>
        </w:rPr>
        <w:t>（项目名称）</w:t>
      </w:r>
      <w:r>
        <w:rPr>
          <w:rFonts w:hint="default" w:ascii="Times New Roman" w:hAnsi="Times New Roman" w:cs="Times New Roman"/>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C7E73E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none"/>
          <w:lang w:val="en-US" w:eastAsia="zh-CN"/>
        </w:rPr>
        <w:t>1、</w:t>
      </w:r>
      <w:r>
        <w:rPr>
          <w:rFonts w:hint="default" w:ascii="Times New Roman" w:hAnsi="Times New Roman" w:cs="Times New Roman"/>
          <w:color w:val="auto"/>
          <w:sz w:val="24"/>
          <w:szCs w:val="24"/>
          <w:highlight w:val="none"/>
          <w:u w:val="single"/>
        </w:rPr>
        <w:t>（标的名称）</w:t>
      </w:r>
      <w:r>
        <w:rPr>
          <w:rFonts w:hint="default" w:ascii="Times New Roman" w:hAnsi="Times New Roman" w:cs="Times New Roman"/>
          <w:color w:val="auto"/>
          <w:sz w:val="24"/>
          <w:szCs w:val="24"/>
          <w:highlight w:val="none"/>
        </w:rPr>
        <w:t>，属于</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b/>
          <w:bCs/>
          <w:color w:val="auto"/>
          <w:sz w:val="24"/>
          <w:szCs w:val="24"/>
          <w:highlight w:val="none"/>
          <w:u w:val="single"/>
          <w:lang w:val="en-US" w:eastAsia="zh-CN"/>
        </w:rPr>
        <w:t>建筑业</w:t>
      </w:r>
      <w:r>
        <w:rPr>
          <w:rFonts w:hint="default" w:ascii="Times New Roman" w:hAnsi="Times New Roman" w:cs="Times New Roman"/>
          <w:color w:val="auto"/>
          <w:sz w:val="24"/>
          <w:szCs w:val="24"/>
          <w:highlight w:val="none"/>
          <w:u w:val="single"/>
          <w:lang w:val="en-US" w:eastAsia="zh-CN"/>
        </w:rPr>
        <w:t xml:space="preserve">   的</w:t>
      </w:r>
      <w:r>
        <w:rPr>
          <w:rFonts w:hint="default" w:ascii="Times New Roman" w:hAnsi="Times New Roman" w:cs="Times New Roman"/>
          <w:color w:val="auto"/>
          <w:sz w:val="24"/>
          <w:szCs w:val="24"/>
          <w:highlight w:val="none"/>
          <w:u w:val="single"/>
        </w:rPr>
        <w:t>行业</w:t>
      </w:r>
      <w:r>
        <w:rPr>
          <w:rFonts w:hint="default" w:ascii="Times New Roman" w:hAnsi="Times New Roman" w:cs="Times New Roman"/>
          <w:color w:val="auto"/>
          <w:sz w:val="24"/>
          <w:szCs w:val="24"/>
          <w:highlight w:val="none"/>
        </w:rPr>
        <w:t>；制造商为</w:t>
      </w:r>
      <w:r>
        <w:rPr>
          <w:rFonts w:hint="default" w:ascii="Times New Roman" w:hAnsi="Times New Roman" w:cs="Times New Roman"/>
          <w:color w:val="auto"/>
          <w:sz w:val="24"/>
          <w:szCs w:val="24"/>
          <w:highlight w:val="none"/>
          <w:u w:val="single"/>
        </w:rPr>
        <w:t>（企业名称）</w:t>
      </w:r>
      <w:r>
        <w:rPr>
          <w:rFonts w:hint="default" w:ascii="Times New Roman" w:hAnsi="Times New Roman" w:cs="Times New Roman"/>
          <w:color w:val="auto"/>
          <w:sz w:val="24"/>
          <w:szCs w:val="24"/>
          <w:highlight w:val="none"/>
        </w:rPr>
        <w:t>，从业人员人，营业收入为万元，资产总额为万元，属于</w:t>
      </w:r>
      <w:r>
        <w:rPr>
          <w:rFonts w:hint="default" w:ascii="Times New Roman" w:hAnsi="Times New Roman" w:cs="Times New Roman"/>
          <w:color w:val="auto"/>
          <w:sz w:val="24"/>
          <w:szCs w:val="24"/>
          <w:highlight w:val="none"/>
          <w:u w:val="single"/>
        </w:rPr>
        <w:t>（中型企业、小型企业、微型企业）</w:t>
      </w:r>
      <w:r>
        <w:rPr>
          <w:rFonts w:hint="default" w:ascii="Times New Roman" w:hAnsi="Times New Roman" w:cs="Times New Roman"/>
          <w:color w:val="auto"/>
          <w:sz w:val="24"/>
          <w:szCs w:val="24"/>
          <w:highlight w:val="none"/>
        </w:rPr>
        <w:t>；</w:t>
      </w:r>
    </w:p>
    <w:p w14:paraId="7BCDE65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u w:val="single"/>
        </w:rPr>
        <w:t>（标的名称）</w:t>
      </w:r>
      <w:r>
        <w:rPr>
          <w:rFonts w:hint="default" w:ascii="Times New Roman" w:hAnsi="Times New Roman" w:cs="Times New Roman"/>
          <w:color w:val="auto"/>
          <w:sz w:val="24"/>
          <w:szCs w:val="24"/>
          <w:highlight w:val="none"/>
        </w:rPr>
        <w:t>，属于</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b/>
          <w:bCs/>
          <w:color w:val="auto"/>
          <w:sz w:val="24"/>
          <w:szCs w:val="24"/>
          <w:highlight w:val="none"/>
          <w:u w:val="single"/>
          <w:lang w:val="en-US" w:eastAsia="zh-CN"/>
        </w:rPr>
        <w:t>建筑业</w:t>
      </w:r>
      <w:r>
        <w:rPr>
          <w:rFonts w:hint="default" w:ascii="Times New Roman" w:hAnsi="Times New Roman" w:cs="Times New Roman"/>
          <w:color w:val="auto"/>
          <w:sz w:val="24"/>
          <w:szCs w:val="24"/>
          <w:highlight w:val="none"/>
          <w:u w:val="single"/>
          <w:lang w:val="en-US" w:eastAsia="zh-CN"/>
        </w:rPr>
        <w:t xml:space="preserve">   的</w:t>
      </w:r>
      <w:r>
        <w:rPr>
          <w:rFonts w:hint="default" w:ascii="Times New Roman" w:hAnsi="Times New Roman" w:cs="Times New Roman"/>
          <w:color w:val="auto"/>
          <w:sz w:val="24"/>
          <w:szCs w:val="24"/>
          <w:highlight w:val="none"/>
          <w:u w:val="single"/>
        </w:rPr>
        <w:t>行业</w:t>
      </w:r>
      <w:r>
        <w:rPr>
          <w:rFonts w:hint="default" w:ascii="Times New Roman" w:hAnsi="Times New Roman" w:cs="Times New Roman"/>
          <w:color w:val="auto"/>
          <w:sz w:val="24"/>
          <w:szCs w:val="24"/>
          <w:highlight w:val="none"/>
        </w:rPr>
        <w:t>；制造商为</w:t>
      </w:r>
      <w:r>
        <w:rPr>
          <w:rFonts w:hint="default" w:ascii="Times New Roman" w:hAnsi="Times New Roman" w:cs="Times New Roman"/>
          <w:color w:val="auto"/>
          <w:sz w:val="24"/>
          <w:szCs w:val="24"/>
          <w:highlight w:val="none"/>
          <w:u w:val="single"/>
        </w:rPr>
        <w:t>（企业名称）</w:t>
      </w:r>
      <w:r>
        <w:rPr>
          <w:rFonts w:hint="default" w:ascii="Times New Roman" w:hAnsi="Times New Roman" w:cs="Times New Roman"/>
          <w:color w:val="auto"/>
          <w:sz w:val="24"/>
          <w:szCs w:val="24"/>
          <w:highlight w:val="none"/>
        </w:rPr>
        <w:t>，从业人员人，营业收入为万元，资产总额为万元，属于</w:t>
      </w:r>
      <w:r>
        <w:rPr>
          <w:rFonts w:hint="default" w:ascii="Times New Roman" w:hAnsi="Times New Roman" w:cs="Times New Roman"/>
          <w:color w:val="auto"/>
          <w:sz w:val="24"/>
          <w:szCs w:val="24"/>
          <w:highlight w:val="none"/>
          <w:u w:val="single"/>
        </w:rPr>
        <w:t>（中型企业、小型企业、微型企业）</w:t>
      </w:r>
      <w:r>
        <w:rPr>
          <w:rFonts w:hint="default" w:ascii="Times New Roman" w:hAnsi="Times New Roman" w:cs="Times New Roman"/>
          <w:color w:val="auto"/>
          <w:sz w:val="24"/>
          <w:szCs w:val="24"/>
          <w:highlight w:val="none"/>
        </w:rPr>
        <w:t>；</w:t>
      </w:r>
    </w:p>
    <w:p w14:paraId="1299650B">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p>
    <w:p w14:paraId="0694F74A">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以上企业，不属于大企业的分支机构，不存在控股股东为大企业的情形，也不存在与大企业的负责人为同一人的情形。</w:t>
      </w:r>
    </w:p>
    <w:p w14:paraId="7B92380B">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本企业对上述声明内容的真实性负责。如有虚假，将依法承担相应责任。</w:t>
      </w:r>
    </w:p>
    <w:p w14:paraId="5A0E5189">
      <w:pPr>
        <w:spacing w:line="360" w:lineRule="auto"/>
        <w:ind w:firstLine="480" w:firstLineChars="200"/>
        <w:rPr>
          <w:rFonts w:hint="default" w:ascii="Times New Roman" w:hAnsi="Times New Roman" w:cs="Times New Roman"/>
          <w:color w:val="auto"/>
          <w:sz w:val="24"/>
          <w:highlight w:val="none"/>
        </w:rPr>
      </w:pPr>
    </w:p>
    <w:p w14:paraId="0BD6427A">
      <w:pPr>
        <w:spacing w:line="360" w:lineRule="auto"/>
        <w:rPr>
          <w:rFonts w:hint="default" w:ascii="Times New Roman" w:hAnsi="Times New Roman" w:cs="Times New Roman"/>
          <w:color w:val="auto"/>
          <w:szCs w:val="21"/>
          <w:highlight w:val="none"/>
        </w:rPr>
      </w:pPr>
    </w:p>
    <w:p w14:paraId="6EB42F48">
      <w:pPr>
        <w:spacing w:line="360" w:lineRule="auto"/>
        <w:rPr>
          <w:rFonts w:hint="default" w:ascii="Times New Roman" w:hAnsi="Times New Roman" w:cs="Times New Roman"/>
          <w:color w:val="auto"/>
          <w:szCs w:val="21"/>
          <w:highlight w:val="none"/>
        </w:rPr>
      </w:pPr>
    </w:p>
    <w:p w14:paraId="201BB620">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企业名称：</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（盖单位公章）</w:t>
      </w:r>
    </w:p>
    <w:p w14:paraId="54121C1A">
      <w:pPr>
        <w:pStyle w:val="10"/>
        <w:ind w:left="1470" w:right="1470"/>
        <w:rPr>
          <w:rFonts w:hint="default" w:ascii="Times New Roman" w:hAnsi="Times New Roman" w:cs="Times New Roman"/>
          <w:color w:val="auto"/>
          <w:highlight w:val="none"/>
        </w:rPr>
      </w:pPr>
    </w:p>
    <w:p w14:paraId="24F51AEB">
      <w:pPr>
        <w:pStyle w:val="10"/>
        <w:ind w:left="0" w:leftChars="0" w:right="14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3FC64889">
      <w:pPr>
        <w:pStyle w:val="10"/>
        <w:ind w:left="0" w:leftChars="0" w:right="1470"/>
        <w:rPr>
          <w:rFonts w:hint="default" w:ascii="Times New Roman" w:hAnsi="Times New Roman" w:eastAsia="宋体" w:cs="Times New Roman"/>
          <w:color w:val="auto"/>
          <w:sz w:val="24"/>
          <w:highlight w:val="none"/>
        </w:rPr>
      </w:pPr>
    </w:p>
    <w:p w14:paraId="3AA1252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注：从业人员、营业收入、资产总额填报上一年度数据，无上一年度数据的新成立企业可不填报。</w:t>
      </w:r>
    </w:p>
    <w:p w14:paraId="4158B6B2">
      <w:pPr>
        <w:pStyle w:val="10"/>
        <w:ind w:left="0" w:leftChars="0" w:right="1470"/>
        <w:rPr>
          <w:rFonts w:hint="default" w:ascii="Times New Roman" w:hAnsi="Times New Roman" w:cs="Times New Roman"/>
          <w:color w:val="auto"/>
          <w:sz w:val="24"/>
          <w:highlight w:val="none"/>
        </w:rPr>
      </w:pPr>
    </w:p>
    <w:p w14:paraId="79351FAF">
      <w:pPr>
        <w:pStyle w:val="10"/>
        <w:ind w:left="0" w:leftChars="0" w:right="1470"/>
        <w:rPr>
          <w:rFonts w:hint="default" w:ascii="Times New Roman" w:hAnsi="Times New Roman" w:cs="Times New Roman"/>
          <w:color w:val="auto"/>
          <w:sz w:val="24"/>
          <w:highlight w:val="none"/>
        </w:rPr>
        <w:sectPr>
          <w:pgSz w:w="11906" w:h="16838"/>
          <w:pgMar w:top="1440" w:right="1800" w:bottom="1440" w:left="1800" w:header="851" w:footer="992" w:gutter="0"/>
          <w:cols w:space="425" w:num="1"/>
          <w:docGrid w:type="lines" w:linePitch="312" w:charSpace="0"/>
        </w:sectPr>
      </w:pPr>
    </w:p>
    <w:p w14:paraId="4F401538">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残疾人福利性单位声明函</w:t>
      </w:r>
    </w:p>
    <w:p w14:paraId="1878476A">
      <w:pPr>
        <w:spacing w:line="588" w:lineRule="exact"/>
        <w:ind w:firstLine="504" w:firstLineChars="200"/>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本单位郑重声明，根据《财政部 民政部 中国残疾人联合会关于促进残疾人就业政府采购政策的通知》（财库</w:t>
      </w:r>
      <w:r>
        <w:rPr>
          <w:rFonts w:hint="default" w:ascii="Times New Roman" w:hAnsi="Times New Roman" w:eastAsia="宋体" w:cs="Times New Roman"/>
          <w:color w:val="auto"/>
          <w:sz w:val="24"/>
          <w:szCs w:val="24"/>
          <w:highlight w:val="none"/>
        </w:rPr>
        <w:t>〔2017〕 141</w:t>
      </w:r>
      <w:r>
        <w:rPr>
          <w:rFonts w:hint="default" w:ascii="Times New Roman" w:hAnsi="Times New Roman" w:eastAsia="宋体" w:cs="Times New Roman"/>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5043FF">
      <w:pPr>
        <w:spacing w:line="460" w:lineRule="exact"/>
        <w:ind w:firstLine="504"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pacing w:val="6"/>
          <w:sz w:val="24"/>
          <w:szCs w:val="24"/>
          <w:highlight w:val="none"/>
        </w:rPr>
        <w:t>本单位对上述声明的真实性负责。如有虚假，将依法承担相应责任。</w:t>
      </w:r>
    </w:p>
    <w:p w14:paraId="18E7010C">
      <w:pPr>
        <w:spacing w:line="460" w:lineRule="exact"/>
        <w:ind w:firstLine="480" w:firstLineChars="200"/>
        <w:rPr>
          <w:rFonts w:hint="default" w:ascii="Times New Roman" w:hAnsi="Times New Roman" w:eastAsia="宋体" w:cs="Times New Roman"/>
          <w:color w:val="auto"/>
          <w:sz w:val="24"/>
          <w:highlight w:val="none"/>
        </w:rPr>
      </w:pPr>
    </w:p>
    <w:p w14:paraId="43BA4B90">
      <w:pPr>
        <w:spacing w:line="460" w:lineRule="exact"/>
        <w:ind w:firstLine="480" w:firstLineChars="200"/>
        <w:rPr>
          <w:rFonts w:hint="default" w:ascii="Times New Roman" w:hAnsi="Times New Roman" w:eastAsia="宋体" w:cs="Times New Roman"/>
          <w:color w:val="auto"/>
          <w:sz w:val="24"/>
          <w:highlight w:val="none"/>
        </w:rPr>
      </w:pPr>
    </w:p>
    <w:p w14:paraId="60AAA435">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企业名称：</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（盖单位公章）</w:t>
      </w:r>
    </w:p>
    <w:p w14:paraId="4DBDF5D8">
      <w:pPr>
        <w:pStyle w:val="10"/>
        <w:ind w:left="1470" w:right="1470"/>
        <w:rPr>
          <w:rFonts w:hint="default" w:ascii="Times New Roman" w:hAnsi="Times New Roman" w:cs="Times New Roman"/>
          <w:color w:val="auto"/>
          <w:highlight w:val="none"/>
        </w:rPr>
      </w:pPr>
    </w:p>
    <w:p w14:paraId="399CF237">
      <w:pPr>
        <w:pStyle w:val="10"/>
        <w:ind w:left="0" w:leftChars="0" w:right="14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7D95F32F">
      <w:pPr>
        <w:pStyle w:val="10"/>
        <w:ind w:left="0" w:leftChars="0" w:right="1470"/>
        <w:rPr>
          <w:rFonts w:hint="default" w:ascii="Times New Roman" w:hAnsi="Times New Roman" w:eastAsia="宋体" w:cs="Times New Roman"/>
          <w:color w:val="auto"/>
          <w:sz w:val="24"/>
          <w:highlight w:val="none"/>
        </w:rPr>
      </w:pPr>
    </w:p>
    <w:p w14:paraId="44E472D2">
      <w:pPr>
        <w:pStyle w:val="10"/>
        <w:ind w:left="0" w:leftChars="0" w:right="14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12F5AA5E">
      <w:pPr>
        <w:pStyle w:val="10"/>
        <w:ind w:left="0" w:leftChars="0" w:right="1470"/>
        <w:rPr>
          <w:rFonts w:hint="default" w:ascii="Times New Roman" w:hAnsi="Times New Roman" w:cs="Times New Roman"/>
          <w:color w:val="auto"/>
          <w:sz w:val="24"/>
          <w:highlight w:val="none"/>
        </w:rPr>
        <w:sectPr>
          <w:pgSz w:w="11906" w:h="16838"/>
          <w:pgMar w:top="1440" w:right="1800" w:bottom="1440" w:left="1800" w:header="851" w:footer="992" w:gutter="0"/>
          <w:cols w:space="425" w:num="1"/>
          <w:docGrid w:type="lines" w:linePitch="312" w:charSpace="0"/>
        </w:sectPr>
      </w:pPr>
    </w:p>
    <w:p w14:paraId="52E25386">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监狱企业证明文件</w:t>
      </w:r>
    </w:p>
    <w:p w14:paraId="2DB74BA9">
      <w:pPr>
        <w:spacing w:line="48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根据《关于政府采购支持监狱企业发展有关问题的通知》</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财库[2014]68号</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334D6">
      <w:pPr>
        <w:spacing w:line="48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监狱企业参加政府采购活动时，应当提供由省级以上监狱管理局、戒毒管理局（含新疆生产建设兵团）出具的属于监狱企业的证明文件。</w:t>
      </w:r>
    </w:p>
    <w:p w14:paraId="08CF2E23">
      <w:pPr>
        <w:spacing w:line="48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14:paraId="22AFA9C2">
      <w:pPr>
        <w:outlineLvl w:val="9"/>
        <w:rPr>
          <w:rFonts w:hint="default" w:ascii="Times New Roman" w:hAnsi="Times New Roman" w:eastAsia="宋体" w:cs="Times New Roman"/>
          <w:color w:val="auto"/>
          <w:highlight w:val="none"/>
        </w:rPr>
      </w:pPr>
    </w:p>
    <w:p w14:paraId="709FA64B">
      <w:pPr>
        <w:spacing w:line="460" w:lineRule="exact"/>
        <w:ind w:firstLine="420" w:firstLineChars="200"/>
        <w:rPr>
          <w:rFonts w:hint="default" w:ascii="Times New Roman" w:hAnsi="Times New Roman" w:cs="Times New Roman"/>
          <w:b/>
          <w:bCs/>
          <w:color w:val="auto"/>
          <w:sz w:val="24"/>
          <w:highlight w:val="none"/>
        </w:rPr>
      </w:pPr>
      <w:r>
        <w:rPr>
          <w:rFonts w:hint="default" w:ascii="Times New Roman" w:hAnsi="Times New Roman" w:eastAsia="宋体" w:cs="Times New Roman"/>
          <w:color w:val="auto"/>
          <w:highlight w:val="none"/>
        </w:rPr>
        <w:t>注：符合条件的监狱企业在参加政府采购活动时，应当按《财政部 司法部关于政府采购支持监狱企业发展有关问题的通知》（财库[2014]68 号）提供规定的《监狱企业证明文件》，并对证明文件的真实性负责。</w:t>
      </w:r>
    </w:p>
    <w:p w14:paraId="05277F46">
      <w:pPr>
        <w:pStyle w:val="10"/>
        <w:ind w:left="0" w:leftChars="0" w:right="1470"/>
        <w:rPr>
          <w:rFonts w:hint="default" w:ascii="Times New Roman" w:hAnsi="Times New Roman" w:cs="Times New Roman"/>
          <w:color w:val="auto"/>
          <w:sz w:val="24"/>
          <w:highlight w:val="none"/>
        </w:rPr>
      </w:pPr>
    </w:p>
    <w:p w14:paraId="0EA943DF">
      <w:pPr>
        <w:pStyle w:val="10"/>
        <w:ind w:left="0" w:leftChars="0" w:right="1470"/>
        <w:rPr>
          <w:rFonts w:hint="default" w:ascii="Times New Roman" w:hAnsi="Times New Roman" w:cs="Times New Roman"/>
          <w:color w:val="auto"/>
          <w:sz w:val="24"/>
          <w:highlight w:val="none"/>
        </w:rPr>
      </w:pPr>
    </w:p>
    <w:p w14:paraId="4D569C7D">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企业名称：</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（盖单位公章）</w:t>
      </w:r>
    </w:p>
    <w:p w14:paraId="7E322610">
      <w:pPr>
        <w:pStyle w:val="10"/>
        <w:ind w:left="1470" w:right="1470"/>
        <w:rPr>
          <w:rFonts w:hint="default" w:ascii="Times New Roman" w:hAnsi="Times New Roman" w:cs="Times New Roman"/>
          <w:color w:val="auto"/>
          <w:highlight w:val="none"/>
        </w:rPr>
      </w:pPr>
    </w:p>
    <w:p w14:paraId="1EB34B61">
      <w:pPr>
        <w:pStyle w:val="10"/>
        <w:ind w:left="0" w:leftChars="0" w:right="147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662D139B">
      <w:pPr>
        <w:pStyle w:val="10"/>
        <w:ind w:left="0" w:leftChars="0" w:right="1470"/>
        <w:rPr>
          <w:rFonts w:hint="default" w:ascii="Times New Roman" w:hAnsi="Times New Roman" w:cs="Times New Roman"/>
          <w:color w:val="auto"/>
          <w:sz w:val="24"/>
          <w:highlight w:val="none"/>
        </w:rPr>
      </w:pPr>
    </w:p>
    <w:p w14:paraId="47FEE53E">
      <w:pPr>
        <w:pStyle w:val="10"/>
        <w:ind w:left="0" w:leftChars="0" w:right="1470"/>
        <w:rPr>
          <w:rFonts w:hint="default" w:ascii="Times New Roman" w:hAnsi="Times New Roman" w:eastAsia="宋体" w:cs="Times New Roman"/>
          <w:b/>
          <w:bCs/>
          <w:color w:val="auto"/>
          <w:sz w:val="24"/>
          <w:szCs w:val="20"/>
          <w:highlight w:val="none"/>
        </w:rPr>
      </w:pPr>
    </w:p>
    <w:p w14:paraId="2794F8FC">
      <w:pPr>
        <w:pStyle w:val="10"/>
        <w:ind w:left="0" w:leftChars="0" w:right="1470"/>
        <w:rPr>
          <w:rFonts w:hint="default" w:ascii="Times New Roman" w:hAnsi="Times New Roman" w:eastAsia="宋体" w:cs="Times New Roman"/>
          <w:b/>
          <w:bCs/>
          <w:color w:val="auto"/>
          <w:sz w:val="24"/>
          <w:szCs w:val="20"/>
          <w:highlight w:val="none"/>
        </w:rPr>
        <w:sectPr>
          <w:pgSz w:w="11906" w:h="16838"/>
          <w:pgMar w:top="1440" w:right="1800" w:bottom="1440" w:left="1800" w:header="851" w:footer="992" w:gutter="0"/>
          <w:cols w:space="425" w:num="1"/>
          <w:docGrid w:type="lines" w:linePitch="312" w:charSpace="0"/>
        </w:sectPr>
      </w:pPr>
    </w:p>
    <w:p w14:paraId="68AF8812">
      <w:pPr>
        <w:pStyle w:val="2"/>
        <w:jc w:val="center"/>
        <w:rPr>
          <w:rFonts w:hint="default" w:ascii="Times New Roman" w:hAnsi="Times New Roman" w:eastAsia="宋体" w:cs="Times New Roman"/>
          <w:b/>
          <w:bCs/>
          <w:color w:val="auto"/>
          <w:sz w:val="32"/>
          <w:szCs w:val="32"/>
          <w:highlight w:val="none"/>
          <w:lang w:val="en-US" w:eastAsia="zh-CN" w:bidi="ar-SA"/>
        </w:rPr>
      </w:pPr>
      <w:bookmarkStart w:id="350" w:name="_Toc8111_WPSOffice_Level1"/>
      <w:bookmarkEnd w:id="350"/>
      <w:bookmarkStart w:id="351" w:name="_技术规格、参数与要求"/>
      <w:bookmarkEnd w:id="351"/>
      <w:bookmarkStart w:id="352" w:name="_Toc19698"/>
      <w:bookmarkEnd w:id="352"/>
      <w:bookmarkStart w:id="353" w:name="_Toc60996695"/>
      <w:bookmarkEnd w:id="353"/>
      <w:bookmarkStart w:id="354" w:name="_Toc15807_WPSOffice_Level2"/>
      <w:bookmarkEnd w:id="354"/>
      <w:bookmarkStart w:id="355" w:name="_Toc17377_WPSOffice_Level2"/>
      <w:bookmarkStart w:id="356" w:name="_Toc60996698"/>
      <w:bookmarkStart w:id="357" w:name="_Toc25325_WPSOffice_Level1"/>
      <w:r>
        <w:rPr>
          <w:rFonts w:hint="default" w:ascii="Times New Roman" w:hAnsi="Times New Roman" w:cs="Times New Roman"/>
          <w:color w:val="auto"/>
          <w:highlight w:val="none"/>
        </w:rPr>
        <w:t xml:space="preserve">第五章 </w:t>
      </w:r>
      <w:r>
        <w:rPr>
          <w:rFonts w:hint="default" w:ascii="Times New Roman" w:hAnsi="Times New Roman" w:cs="Times New Roman"/>
          <w:color w:val="auto"/>
          <w:highlight w:val="none"/>
          <w:lang w:val="en-US" w:eastAsia="zh-CN"/>
        </w:rPr>
        <w:t>工程量清单</w:t>
      </w:r>
    </w:p>
    <w:p w14:paraId="658853E8">
      <w:pPr>
        <w:jc w:val="left"/>
        <w:rPr>
          <w:rFonts w:hint="default" w:ascii="Times New Roman" w:hAnsi="Times New Roman" w:eastAsia="宋体" w:cs="Times New Roman"/>
          <w:b/>
          <w:color w:val="auto"/>
          <w:kern w:val="0"/>
          <w:sz w:val="28"/>
          <w:szCs w:val="28"/>
          <w:highlight w:val="none"/>
          <w:lang w:val="en-US" w:eastAsia="zh-CN"/>
        </w:rPr>
      </w:pPr>
    </w:p>
    <w:p w14:paraId="5CDEEFD7">
      <w:pPr>
        <w:jc w:val="center"/>
        <w:rPr>
          <w:rFonts w:hint="default" w:ascii="Times New Roman" w:hAnsi="Times New Roman" w:eastAsia="宋体" w:cs="Times New Roman"/>
          <w:b/>
          <w:color w:val="auto"/>
          <w:kern w:val="0"/>
          <w:sz w:val="28"/>
          <w:szCs w:val="28"/>
          <w:highlight w:val="none"/>
          <w:lang w:val="en-US" w:eastAsia="zh-CN"/>
        </w:rPr>
      </w:pPr>
      <w:r>
        <w:rPr>
          <w:rFonts w:hint="default" w:ascii="Times New Roman" w:hAnsi="Times New Roman" w:cs="Times New Roman"/>
          <w:b/>
          <w:color w:val="auto"/>
          <w:sz w:val="28"/>
          <w:szCs w:val="28"/>
          <w:highlight w:val="none"/>
        </w:rPr>
        <w:t>（另附）</w:t>
      </w:r>
    </w:p>
    <w:p w14:paraId="31378B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p>
    <w:p w14:paraId="23D3222D">
      <w:pPr>
        <w:bidi w:val="0"/>
        <w:rPr>
          <w:rFonts w:hint="default" w:ascii="Times New Roman" w:hAnsi="Times New Roman" w:eastAsia="黑体" w:cs="Times New Roman"/>
          <w:b/>
          <w:bCs/>
          <w:color w:val="auto"/>
          <w:sz w:val="32"/>
          <w:szCs w:val="32"/>
          <w:highlight w:val="none"/>
          <w:lang w:val="en-US" w:eastAsia="zh-CN"/>
        </w:rPr>
      </w:pPr>
    </w:p>
    <w:p w14:paraId="5CC514AC">
      <w:pPr>
        <w:bidi w:val="0"/>
        <w:rPr>
          <w:rFonts w:hint="default" w:ascii="Times New Roman" w:hAnsi="Times New Roman" w:eastAsia="黑体" w:cs="Times New Roman"/>
          <w:b/>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bookmarkEnd w:id="355"/>
    <w:bookmarkEnd w:id="356"/>
    <w:bookmarkEnd w:id="357"/>
    <w:p w14:paraId="41BA4313">
      <w:pPr>
        <w:keepNext/>
        <w:keepLines/>
        <w:tabs>
          <w:tab w:val="left" w:pos="360"/>
        </w:tabs>
        <w:adjustRightInd w:val="0"/>
        <w:spacing w:before="120" w:line="360" w:lineRule="auto"/>
        <w:jc w:val="center"/>
        <w:outlineLvl w:val="0"/>
        <w:rPr>
          <w:rFonts w:hint="default" w:ascii="Times New Roman" w:hAnsi="Times New Roman" w:eastAsia="宋体" w:cs="Times New Roman"/>
          <w:b/>
          <w:bCs/>
          <w:color w:val="auto"/>
          <w:kern w:val="44"/>
          <w:sz w:val="32"/>
          <w:szCs w:val="32"/>
          <w:highlight w:val="none"/>
        </w:rPr>
      </w:pPr>
      <w:bookmarkStart w:id="358" w:name="_Toc20719"/>
      <w:bookmarkEnd w:id="358"/>
      <w:r>
        <w:rPr>
          <w:rFonts w:hint="default" w:ascii="Times New Roman" w:hAnsi="Times New Roman" w:eastAsia="宋体" w:cs="Times New Roman"/>
          <w:b/>
          <w:bCs/>
          <w:color w:val="auto"/>
          <w:kern w:val="44"/>
          <w:sz w:val="32"/>
          <w:szCs w:val="32"/>
          <w:highlight w:val="none"/>
        </w:rPr>
        <w:t>第六章  磋商程序及方法</w:t>
      </w:r>
    </w:p>
    <w:p w14:paraId="284B045B">
      <w:pPr>
        <w:jc w:val="center"/>
        <w:rPr>
          <w:rFonts w:hint="default" w:ascii="Times New Roman" w:hAnsi="Times New Roman" w:cs="Times New Roman"/>
          <w:color w:val="auto"/>
          <w:sz w:val="24"/>
          <w:highlight w:val="none"/>
        </w:rPr>
      </w:pPr>
      <w:r>
        <w:rPr>
          <w:rFonts w:hint="default" w:ascii="Times New Roman" w:hAnsi="Times New Roman" w:cs="Times New Roman"/>
          <w:b/>
          <w:bCs/>
          <w:color w:val="auto"/>
          <w:sz w:val="32"/>
          <w:szCs w:val="32"/>
          <w:highlight w:val="none"/>
        </w:rPr>
        <w:t>表1  磋商程序和方法前附表</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35"/>
        <w:gridCol w:w="745"/>
        <w:gridCol w:w="1273"/>
        <w:gridCol w:w="5766"/>
      </w:tblGrid>
      <w:tr w14:paraId="3C758B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69" w:type="pct"/>
            <w:gridSpan w:val="2"/>
            <w:tcBorders>
              <w:top w:val="single" w:color="auto" w:sz="8" w:space="0"/>
              <w:left w:val="single" w:color="auto" w:sz="8" w:space="0"/>
              <w:bottom w:val="single" w:color="auto" w:sz="8" w:space="0"/>
              <w:right w:val="single" w:color="auto" w:sz="8" w:space="0"/>
            </w:tcBorders>
            <w:vAlign w:val="center"/>
          </w:tcPr>
          <w:p w14:paraId="7D241987">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条款号</w:t>
            </w:r>
          </w:p>
        </w:tc>
        <w:tc>
          <w:tcPr>
            <w:tcW w:w="747" w:type="pct"/>
            <w:tcBorders>
              <w:top w:val="single" w:color="auto" w:sz="8" w:space="0"/>
              <w:left w:val="single" w:color="auto" w:sz="8" w:space="0"/>
              <w:bottom w:val="single" w:color="auto" w:sz="8" w:space="0"/>
              <w:right w:val="single" w:color="auto" w:sz="8" w:space="0"/>
            </w:tcBorders>
            <w:vAlign w:val="center"/>
          </w:tcPr>
          <w:p w14:paraId="57E81AAF">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评 审 因 素</w:t>
            </w:r>
          </w:p>
        </w:tc>
        <w:tc>
          <w:tcPr>
            <w:tcW w:w="3383" w:type="pct"/>
            <w:tcBorders>
              <w:top w:val="single" w:color="auto" w:sz="8" w:space="0"/>
              <w:left w:val="single" w:color="auto" w:sz="8" w:space="0"/>
              <w:bottom w:val="single" w:color="auto" w:sz="8" w:space="0"/>
              <w:right w:val="single" w:color="auto" w:sz="8" w:space="0"/>
            </w:tcBorders>
            <w:vAlign w:val="center"/>
          </w:tcPr>
          <w:p w14:paraId="5E481082">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评 审 标 准</w:t>
            </w:r>
          </w:p>
        </w:tc>
      </w:tr>
      <w:tr w14:paraId="327FDE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restart"/>
            <w:tcBorders>
              <w:top w:val="single" w:color="auto" w:sz="8" w:space="0"/>
              <w:left w:val="single" w:color="auto" w:sz="8" w:space="0"/>
              <w:right w:val="single" w:color="auto" w:sz="8" w:space="0"/>
            </w:tcBorders>
            <w:vAlign w:val="center"/>
          </w:tcPr>
          <w:p w14:paraId="67B0E7A0">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2.1.1</w:t>
            </w:r>
          </w:p>
        </w:tc>
        <w:tc>
          <w:tcPr>
            <w:tcW w:w="437" w:type="pct"/>
            <w:vMerge w:val="restart"/>
            <w:tcBorders>
              <w:top w:val="single" w:color="auto" w:sz="8" w:space="0"/>
              <w:left w:val="single" w:color="auto" w:sz="8" w:space="0"/>
              <w:right w:val="single" w:color="auto" w:sz="8" w:space="0"/>
            </w:tcBorders>
            <w:vAlign w:val="center"/>
          </w:tcPr>
          <w:p w14:paraId="10B6B652">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资格</w:t>
            </w:r>
          </w:p>
          <w:p w14:paraId="1FF816D0">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评审</w:t>
            </w:r>
          </w:p>
          <w:p w14:paraId="723A6A10">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标准</w:t>
            </w:r>
          </w:p>
        </w:tc>
        <w:tc>
          <w:tcPr>
            <w:tcW w:w="747" w:type="pct"/>
            <w:tcBorders>
              <w:top w:val="single" w:color="auto" w:sz="8" w:space="0"/>
              <w:left w:val="single" w:color="auto" w:sz="8" w:space="0"/>
              <w:bottom w:val="single" w:color="auto" w:sz="8" w:space="0"/>
              <w:right w:val="single" w:color="auto" w:sz="8" w:space="0"/>
            </w:tcBorders>
            <w:vAlign w:val="center"/>
          </w:tcPr>
          <w:p w14:paraId="301E3A82">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具有独立承担民事责任的能力</w:t>
            </w:r>
          </w:p>
        </w:tc>
        <w:tc>
          <w:tcPr>
            <w:tcW w:w="3383" w:type="pct"/>
            <w:tcBorders>
              <w:top w:val="single" w:color="auto" w:sz="8" w:space="0"/>
              <w:left w:val="single" w:color="auto" w:sz="8" w:space="0"/>
              <w:bottom w:val="single" w:color="auto" w:sz="8" w:space="0"/>
              <w:right w:val="single" w:color="auto" w:sz="8" w:space="0"/>
            </w:tcBorders>
            <w:vAlign w:val="center"/>
          </w:tcPr>
          <w:p w14:paraId="3924E4FB">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提供法人或者其他组织的营业执照等证明文件</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（提供复印件或扫描件）</w:t>
            </w:r>
          </w:p>
        </w:tc>
      </w:tr>
      <w:tr w14:paraId="3D35FE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continue"/>
            <w:tcBorders>
              <w:left w:val="single" w:color="auto" w:sz="8" w:space="0"/>
              <w:right w:val="single" w:color="auto" w:sz="8" w:space="0"/>
            </w:tcBorders>
            <w:vAlign w:val="center"/>
          </w:tcPr>
          <w:p w14:paraId="77447C4F">
            <w:pPr>
              <w:jc w:val="center"/>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44319F5A">
            <w:pPr>
              <w:jc w:val="center"/>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4493BBB6">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具有良好的商业信誉和健全的财务会计制度</w:t>
            </w:r>
          </w:p>
        </w:tc>
        <w:tc>
          <w:tcPr>
            <w:tcW w:w="3383" w:type="pct"/>
            <w:tcBorders>
              <w:top w:val="single" w:color="auto" w:sz="8" w:space="0"/>
              <w:left w:val="single" w:color="auto" w:sz="8" w:space="0"/>
              <w:bottom w:val="single" w:color="auto" w:sz="8" w:space="0"/>
              <w:right w:val="single" w:color="auto" w:sz="8" w:space="0"/>
            </w:tcBorders>
            <w:vAlign w:val="center"/>
          </w:tcPr>
          <w:p w14:paraId="210F23EE">
            <w:pP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供应商须提供财务状况报告，内容可为以下两者之一：</w:t>
            </w:r>
          </w:p>
          <w:p w14:paraId="3C6FB68F">
            <w:pP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①提供2022或2023年度经审计的财务报告（包括资产负债表、利润表、现金流量表），新成立不满1年的供应商提供自成立至今的财务报表；</w:t>
            </w:r>
          </w:p>
          <w:p w14:paraId="620C2082">
            <w:pP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②提供自响应文件提交截止时间前三个月内基本开户银行出具的资信证明。</w:t>
            </w:r>
          </w:p>
          <w:p w14:paraId="76A08106">
            <w:pP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（提供复印件或扫描件）</w:t>
            </w:r>
          </w:p>
        </w:tc>
      </w:tr>
      <w:tr w14:paraId="78CD4B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continue"/>
            <w:tcBorders>
              <w:left w:val="single" w:color="auto" w:sz="8" w:space="0"/>
              <w:right w:val="single" w:color="auto" w:sz="8" w:space="0"/>
            </w:tcBorders>
            <w:vAlign w:val="center"/>
          </w:tcPr>
          <w:p w14:paraId="501738E0">
            <w:pPr>
              <w:jc w:val="center"/>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7902CB6C">
            <w:pPr>
              <w:jc w:val="center"/>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4F743A2E">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具有履行合同所必需的设备和专业技术能力</w:t>
            </w:r>
          </w:p>
        </w:tc>
        <w:tc>
          <w:tcPr>
            <w:tcW w:w="3383" w:type="pct"/>
            <w:tcBorders>
              <w:top w:val="single" w:color="auto" w:sz="8" w:space="0"/>
              <w:left w:val="single" w:color="auto" w:sz="8" w:space="0"/>
              <w:bottom w:val="single" w:color="auto" w:sz="8" w:space="0"/>
              <w:right w:val="single" w:color="auto" w:sz="8" w:space="0"/>
            </w:tcBorders>
            <w:vAlign w:val="center"/>
          </w:tcPr>
          <w:p w14:paraId="7A0D3113">
            <w:pP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提供具备履行合同所必需的设备和专业技术能力的证明材料或书面承诺。</w:t>
            </w:r>
          </w:p>
        </w:tc>
      </w:tr>
      <w:tr w14:paraId="577168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continue"/>
            <w:tcBorders>
              <w:left w:val="single" w:color="auto" w:sz="8" w:space="0"/>
              <w:right w:val="single" w:color="auto" w:sz="8" w:space="0"/>
            </w:tcBorders>
            <w:vAlign w:val="center"/>
          </w:tcPr>
          <w:p w14:paraId="642E62F1">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3C75E2C2">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5A285D1F">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有依法缴纳税收和社会保障资金的良好记录</w:t>
            </w:r>
          </w:p>
        </w:tc>
        <w:tc>
          <w:tcPr>
            <w:tcW w:w="3383" w:type="pct"/>
            <w:tcBorders>
              <w:top w:val="single" w:color="auto" w:sz="8" w:space="0"/>
              <w:left w:val="single" w:color="auto" w:sz="8" w:space="0"/>
              <w:bottom w:val="single" w:color="auto" w:sz="8" w:space="0"/>
              <w:right w:val="single" w:color="auto" w:sz="8" w:space="0"/>
            </w:tcBorders>
            <w:vAlign w:val="center"/>
          </w:tcPr>
          <w:p w14:paraId="253C73F6">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提供2024年1月至今任意1个月依</w:t>
            </w:r>
            <w:r>
              <w:rPr>
                <w:rFonts w:hint="default" w:ascii="Times New Roman" w:hAnsi="Times New Roman" w:eastAsia="宋体" w:cs="Times New Roman"/>
                <w:color w:val="auto"/>
                <w:szCs w:val="21"/>
                <w:highlight w:val="none"/>
              </w:rPr>
              <w:t>法缴纳税收和缴纳社会保障资金的证明</w:t>
            </w:r>
            <w:r>
              <w:rPr>
                <w:rFonts w:hint="default" w:ascii="Times New Roman" w:hAnsi="Times New Roman" w:eastAsia="宋体" w:cs="Times New Roman"/>
                <w:color w:val="auto"/>
                <w:szCs w:val="21"/>
                <w:highlight w:val="none"/>
                <w:lang w:eastAsia="zh-CN"/>
              </w:rPr>
              <w:t>（成立未满1个月的提供成立以来的税收和社会保障资金缴纳凭据；</w:t>
            </w:r>
            <w:r>
              <w:rPr>
                <w:rFonts w:hint="default" w:ascii="Times New Roman" w:hAnsi="Times New Roman" w:eastAsia="宋体" w:cs="Times New Roman"/>
                <w:color w:val="auto"/>
                <w:szCs w:val="21"/>
                <w:highlight w:val="none"/>
              </w:rPr>
              <w:t>依法免税或不需要缴纳社会保障资金的</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，应提供相应文件证明其依法免税或不需要缴纳社会保障资金</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（提供复印件或扫描件）</w:t>
            </w:r>
          </w:p>
        </w:tc>
      </w:tr>
      <w:tr w14:paraId="3BC4E9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continue"/>
            <w:tcBorders>
              <w:left w:val="single" w:color="auto" w:sz="8" w:space="0"/>
              <w:right w:val="single" w:color="auto" w:sz="8" w:space="0"/>
            </w:tcBorders>
            <w:vAlign w:val="center"/>
          </w:tcPr>
          <w:p w14:paraId="7D18C351">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1B30894C">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48616915">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参加本次采购活动前三年内，在经营活动中没有重大违法记录</w:t>
            </w:r>
          </w:p>
        </w:tc>
        <w:tc>
          <w:tcPr>
            <w:tcW w:w="3383" w:type="pct"/>
            <w:tcBorders>
              <w:top w:val="single" w:color="auto" w:sz="8" w:space="0"/>
              <w:left w:val="single" w:color="auto" w:sz="8" w:space="0"/>
              <w:bottom w:val="single" w:color="auto" w:sz="8" w:space="0"/>
              <w:right w:val="single" w:color="auto" w:sz="8" w:space="0"/>
            </w:tcBorders>
            <w:vAlign w:val="center"/>
          </w:tcPr>
          <w:p w14:paraId="33F42940">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提供参加本次采购活动前三年内在经营活动中没有重大违法记录的书面声明。</w:t>
            </w:r>
          </w:p>
        </w:tc>
      </w:tr>
      <w:tr w14:paraId="52956C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continue"/>
            <w:tcBorders>
              <w:left w:val="single" w:color="auto" w:sz="8" w:space="0"/>
              <w:right w:val="single" w:color="auto" w:sz="8" w:space="0"/>
            </w:tcBorders>
            <w:vAlign w:val="center"/>
          </w:tcPr>
          <w:p w14:paraId="3002BF3C">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0F76CFB0">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138DFFF5">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法律、行政法规规定的其他条件</w:t>
            </w:r>
          </w:p>
        </w:tc>
        <w:tc>
          <w:tcPr>
            <w:tcW w:w="3383" w:type="pct"/>
            <w:tcBorders>
              <w:top w:val="single" w:color="auto" w:sz="8" w:space="0"/>
              <w:left w:val="single" w:color="auto" w:sz="8" w:space="0"/>
              <w:bottom w:val="single" w:color="auto" w:sz="8" w:space="0"/>
              <w:right w:val="single" w:color="auto" w:sz="8" w:space="0"/>
            </w:tcBorders>
            <w:vAlign w:val="center"/>
          </w:tcPr>
          <w:p w14:paraId="7CD3EABD">
            <w:pPr>
              <w:widowControl w:val="0"/>
              <w:spacing w:after="1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单位负责人为同一人或者存在直接控股、管理关系的不同供应商，不得参加同一合同项下的采购活动；为采购项目提供整体设计、规范编制或者项目管理、监理、检测等服务的供应商，不得再参加该采购项目的其他采购活动。提供承诺书或书面声明。</w:t>
            </w:r>
          </w:p>
          <w:p w14:paraId="57F307FD">
            <w:pPr>
              <w:widowControl w:val="0"/>
              <w:spacing w:after="1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2、供应商应在“信用中国”网站（ww.creditchina.gov.cn）未被列入失信被执行人记录、重大税收违法失信主体且在中国政府采购网（ww.ccgp.gov.cn）无政府采购严重违法失信行为记录。提供相关查询截图。</w:t>
            </w:r>
          </w:p>
          <w:p w14:paraId="48B8CEE8">
            <w:pPr>
              <w:widowControl w:val="0"/>
              <w:spacing w:after="1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3、本项目不接受联合体磋商。提供非联合体承诺书或书面声明。</w:t>
            </w:r>
          </w:p>
          <w:p w14:paraId="155BDF07">
            <w:pPr>
              <w:widowControl w:val="0"/>
              <w:spacing w:after="1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4、竞争性磋商文件要求及供应商认为需要提交的其他资格证明材料（如有）。</w:t>
            </w:r>
          </w:p>
        </w:tc>
      </w:tr>
      <w:tr w14:paraId="46692C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continue"/>
            <w:tcBorders>
              <w:left w:val="single" w:color="auto" w:sz="8" w:space="0"/>
              <w:right w:val="single" w:color="auto" w:sz="8" w:space="0"/>
            </w:tcBorders>
            <w:vAlign w:val="center"/>
          </w:tcPr>
          <w:p w14:paraId="6B2BD8D2">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267DA6BA">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779BA1B0">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特定资格</w:t>
            </w:r>
          </w:p>
        </w:tc>
        <w:tc>
          <w:tcPr>
            <w:tcW w:w="3383" w:type="pct"/>
            <w:tcBorders>
              <w:top w:val="single" w:color="auto" w:sz="8" w:space="0"/>
              <w:left w:val="single" w:color="auto" w:sz="8" w:space="0"/>
              <w:bottom w:val="single" w:color="auto" w:sz="8" w:space="0"/>
              <w:right w:val="single" w:color="auto" w:sz="8" w:space="0"/>
            </w:tcBorders>
            <w:vAlign w:val="center"/>
          </w:tcPr>
          <w:p w14:paraId="06DF119E">
            <w:pPr>
              <w:widowControl w:val="0"/>
              <w:spacing w:after="1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（1）须提供行政监管部门颁发的建筑工程施工总承包叁级（含叁级）及以上资质，同时须提供有效的安全生产许可证。（提供复印件或扫描件）</w:t>
            </w:r>
          </w:p>
          <w:p w14:paraId="008B167D">
            <w:pPr>
              <w:widowControl w:val="0"/>
              <w:spacing w:after="1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须提供拟派往本项目的项目负责人的建筑工程专业二级（含二级）及以上注册建造师资格证书和有效的安全生产考核合格证书（B证），提供公告发布日期之后社保系统查询打印的社保证明。（提供复印件或扫描件）</w:t>
            </w:r>
          </w:p>
        </w:tc>
      </w:tr>
      <w:tr w14:paraId="10B95B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restart"/>
            <w:tcBorders>
              <w:top w:val="single" w:color="auto" w:sz="8" w:space="0"/>
              <w:left w:val="single" w:color="auto" w:sz="8" w:space="0"/>
              <w:right w:val="single" w:color="auto" w:sz="8" w:space="0"/>
            </w:tcBorders>
            <w:vAlign w:val="center"/>
          </w:tcPr>
          <w:p w14:paraId="1AF3F96D">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2.1.2</w:t>
            </w:r>
          </w:p>
        </w:tc>
        <w:tc>
          <w:tcPr>
            <w:tcW w:w="437" w:type="pct"/>
            <w:vMerge w:val="restart"/>
            <w:tcBorders>
              <w:top w:val="single" w:color="auto" w:sz="8" w:space="0"/>
              <w:left w:val="single" w:color="auto" w:sz="8" w:space="0"/>
              <w:right w:val="single" w:color="auto" w:sz="8" w:space="0"/>
            </w:tcBorders>
            <w:vAlign w:val="center"/>
          </w:tcPr>
          <w:p w14:paraId="08BE21AB">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p w14:paraId="5E6D7A83">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性评</w:t>
            </w:r>
          </w:p>
          <w:p w14:paraId="72ECAEB3">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审标</w:t>
            </w:r>
          </w:p>
          <w:p w14:paraId="58D841B9">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准</w:t>
            </w:r>
          </w:p>
        </w:tc>
        <w:tc>
          <w:tcPr>
            <w:tcW w:w="747" w:type="pct"/>
            <w:tcBorders>
              <w:top w:val="single" w:color="auto" w:sz="8" w:space="0"/>
              <w:left w:val="single" w:color="auto" w:sz="8" w:space="0"/>
              <w:bottom w:val="single" w:color="auto" w:sz="8" w:space="0"/>
              <w:right w:val="single" w:color="auto" w:sz="8" w:space="0"/>
            </w:tcBorders>
            <w:vAlign w:val="center"/>
          </w:tcPr>
          <w:p w14:paraId="28CA8989">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响应文件</w:t>
            </w:r>
          </w:p>
          <w:p w14:paraId="71D52D47">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格式</w:t>
            </w:r>
          </w:p>
        </w:tc>
        <w:tc>
          <w:tcPr>
            <w:tcW w:w="3383" w:type="pct"/>
            <w:tcBorders>
              <w:top w:val="single" w:color="auto" w:sz="8" w:space="0"/>
              <w:left w:val="single" w:color="auto" w:sz="8" w:space="0"/>
              <w:bottom w:val="single" w:color="auto" w:sz="8" w:space="0"/>
              <w:right w:val="single" w:color="auto" w:sz="8" w:space="0"/>
            </w:tcBorders>
            <w:vAlign w:val="center"/>
          </w:tcPr>
          <w:p w14:paraId="0C49D3F8">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响应文件按磋商文件格式及内容要求签署、盖章</w:t>
            </w:r>
          </w:p>
        </w:tc>
      </w:tr>
      <w:tr w14:paraId="14414C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17" w:hRule="atLeast"/>
          <w:jc w:val="center"/>
        </w:trPr>
        <w:tc>
          <w:tcPr>
            <w:tcW w:w="432" w:type="pct"/>
            <w:vMerge w:val="continue"/>
            <w:tcBorders>
              <w:left w:val="single" w:color="auto" w:sz="8" w:space="0"/>
              <w:right w:val="single" w:color="auto" w:sz="8" w:space="0"/>
            </w:tcBorders>
            <w:vAlign w:val="center"/>
          </w:tcPr>
          <w:p w14:paraId="7677132D">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03405E8D">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12DEEE38">
            <w:pPr>
              <w:adjustRightInd w:val="0"/>
              <w:snapToGrid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磋商</w:t>
            </w:r>
            <w:r>
              <w:rPr>
                <w:rFonts w:hint="default" w:ascii="Times New Roman" w:hAnsi="Times New Roman" w:eastAsia="宋体" w:cs="Times New Roman"/>
                <w:color w:val="auto"/>
                <w:highlight w:val="none"/>
              </w:rPr>
              <w:t>函</w:t>
            </w:r>
          </w:p>
        </w:tc>
        <w:tc>
          <w:tcPr>
            <w:tcW w:w="3383" w:type="pct"/>
            <w:tcBorders>
              <w:top w:val="single" w:color="auto" w:sz="8" w:space="0"/>
              <w:left w:val="single" w:color="auto" w:sz="8" w:space="0"/>
              <w:bottom w:val="single" w:color="auto" w:sz="8" w:space="0"/>
              <w:right w:val="single" w:color="auto" w:sz="8" w:space="0"/>
            </w:tcBorders>
            <w:vAlign w:val="center"/>
          </w:tcPr>
          <w:p w14:paraId="44AB392E">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有法定代表人或其委托代理人签字或盖章或者加盖单位公章；符合磋商</w:t>
            </w:r>
            <w:r>
              <w:rPr>
                <w:rFonts w:hint="default" w:ascii="Times New Roman" w:hAnsi="Times New Roman" w:eastAsia="宋体" w:cs="Times New Roman"/>
                <w:color w:val="auto"/>
                <w:highlight w:val="none"/>
                <w:lang w:eastAsia="zh-CN"/>
              </w:rPr>
              <w:t>文件规</w:t>
            </w:r>
            <w:r>
              <w:rPr>
                <w:rFonts w:hint="default" w:ascii="Times New Roman" w:hAnsi="Times New Roman" w:eastAsia="宋体" w:cs="Times New Roman"/>
                <w:color w:val="auto"/>
                <w:highlight w:val="none"/>
              </w:rPr>
              <w:t>定格式及内容；响应文件正本中</w:t>
            </w:r>
            <w:r>
              <w:rPr>
                <w:rFonts w:hint="default" w:ascii="Times New Roman" w:hAnsi="Times New Roman" w:eastAsia="宋体" w:cs="Times New Roman"/>
                <w:color w:val="auto"/>
                <w:highlight w:val="none"/>
                <w:lang w:val="en-US" w:eastAsia="zh-CN"/>
              </w:rPr>
              <w:t>磋商</w:t>
            </w:r>
            <w:r>
              <w:rPr>
                <w:rFonts w:hint="default" w:ascii="Times New Roman" w:hAnsi="Times New Roman" w:eastAsia="宋体" w:cs="Times New Roman"/>
                <w:color w:val="auto"/>
                <w:highlight w:val="none"/>
              </w:rPr>
              <w:t>函为原件。</w:t>
            </w:r>
          </w:p>
        </w:tc>
      </w:tr>
      <w:tr w14:paraId="19749C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6" w:hRule="atLeast"/>
          <w:jc w:val="center"/>
        </w:trPr>
        <w:tc>
          <w:tcPr>
            <w:tcW w:w="432" w:type="pct"/>
            <w:vMerge w:val="continue"/>
            <w:tcBorders>
              <w:left w:val="single" w:color="auto" w:sz="8" w:space="0"/>
              <w:right w:val="single" w:color="auto" w:sz="8" w:space="0"/>
            </w:tcBorders>
            <w:vAlign w:val="center"/>
          </w:tcPr>
          <w:p w14:paraId="6D3B960E">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51BC995B">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17B91F70">
            <w:pPr>
              <w:adjustRightInd w:val="0"/>
              <w:snapToGrid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法定代表人资格证明书</w:t>
            </w:r>
          </w:p>
        </w:tc>
        <w:tc>
          <w:tcPr>
            <w:tcW w:w="3383" w:type="pct"/>
            <w:tcBorders>
              <w:top w:val="single" w:color="auto" w:sz="8" w:space="0"/>
              <w:left w:val="single" w:color="auto" w:sz="8" w:space="0"/>
              <w:bottom w:val="single" w:color="auto" w:sz="8" w:space="0"/>
              <w:right w:val="single" w:color="auto" w:sz="8" w:space="0"/>
            </w:tcBorders>
            <w:vAlign w:val="center"/>
          </w:tcPr>
          <w:p w14:paraId="1BC424F7">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符合磋商</w:t>
            </w:r>
            <w:r>
              <w:rPr>
                <w:rFonts w:hint="default" w:ascii="Times New Roman" w:hAnsi="Times New Roman" w:eastAsia="宋体" w:cs="Times New Roman"/>
                <w:color w:val="auto"/>
                <w:highlight w:val="none"/>
                <w:lang w:eastAsia="zh-CN"/>
              </w:rPr>
              <w:t>文件规</w:t>
            </w:r>
            <w:r>
              <w:rPr>
                <w:rFonts w:hint="default" w:ascii="Times New Roman" w:hAnsi="Times New Roman" w:eastAsia="宋体" w:cs="Times New Roman"/>
                <w:color w:val="auto"/>
                <w:highlight w:val="none"/>
              </w:rPr>
              <w:t>定格式及内容并加盖单位公章；响应文件正本中法定代表人资格证明书为原件。</w:t>
            </w:r>
          </w:p>
        </w:tc>
      </w:tr>
      <w:tr w14:paraId="58EAD1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432" w:type="pct"/>
            <w:vMerge w:val="continue"/>
            <w:tcBorders>
              <w:left w:val="single" w:color="auto" w:sz="8" w:space="0"/>
              <w:right w:val="single" w:color="auto" w:sz="8" w:space="0"/>
            </w:tcBorders>
            <w:vAlign w:val="center"/>
          </w:tcPr>
          <w:p w14:paraId="06BDEAC7">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439705E9">
            <w:pPr>
              <w:widowControl/>
              <w:jc w:val="left"/>
              <w:rPr>
                <w:rFonts w:hint="default" w:ascii="Times New Roman" w:hAnsi="Times New Roman" w:eastAsia="宋体" w:cs="Times New Roman"/>
                <w:color w:val="auto"/>
                <w:szCs w:val="21"/>
                <w:highlight w:val="none"/>
              </w:rPr>
            </w:pPr>
          </w:p>
        </w:tc>
        <w:tc>
          <w:tcPr>
            <w:tcW w:w="747" w:type="pct"/>
            <w:vMerge w:val="restart"/>
            <w:tcBorders>
              <w:top w:val="single" w:color="auto" w:sz="8" w:space="0"/>
              <w:left w:val="single" w:color="auto" w:sz="8" w:space="0"/>
              <w:bottom w:val="single" w:color="auto" w:sz="8" w:space="0"/>
              <w:right w:val="single" w:color="auto" w:sz="8" w:space="0"/>
            </w:tcBorders>
            <w:vAlign w:val="center"/>
          </w:tcPr>
          <w:p w14:paraId="75E0550E">
            <w:pPr>
              <w:adjustRightInd w:val="0"/>
              <w:snapToGrid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法定代表人授权委托书</w:t>
            </w:r>
          </w:p>
        </w:tc>
        <w:tc>
          <w:tcPr>
            <w:tcW w:w="3383" w:type="pct"/>
            <w:tcBorders>
              <w:top w:val="single" w:color="auto" w:sz="8" w:space="0"/>
              <w:left w:val="single" w:color="auto" w:sz="8" w:space="0"/>
              <w:bottom w:val="single" w:color="auto" w:sz="8" w:space="0"/>
              <w:right w:val="single" w:color="auto" w:sz="8" w:space="0"/>
            </w:tcBorders>
            <w:vAlign w:val="center"/>
          </w:tcPr>
          <w:p w14:paraId="3B683848">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有法定代表人及其委托代理人签字或盖章并加盖单位公章；符合磋商文件给定格式及内容；响应文件正本中法定代表人授权委托书为原件。</w:t>
            </w:r>
          </w:p>
        </w:tc>
      </w:tr>
      <w:tr w14:paraId="4551C8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5" w:hRule="atLeast"/>
          <w:jc w:val="center"/>
        </w:trPr>
        <w:tc>
          <w:tcPr>
            <w:tcW w:w="432" w:type="pct"/>
            <w:vMerge w:val="continue"/>
            <w:tcBorders>
              <w:left w:val="single" w:color="auto" w:sz="8" w:space="0"/>
              <w:right w:val="single" w:color="auto" w:sz="8" w:space="0"/>
            </w:tcBorders>
            <w:vAlign w:val="center"/>
          </w:tcPr>
          <w:p w14:paraId="54A046FA">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5C3B64FE">
            <w:pPr>
              <w:widowControl/>
              <w:jc w:val="left"/>
              <w:rPr>
                <w:rFonts w:hint="default" w:ascii="Times New Roman" w:hAnsi="Times New Roman" w:eastAsia="宋体" w:cs="Times New Roman"/>
                <w:color w:val="auto"/>
                <w:szCs w:val="21"/>
                <w:highlight w:val="none"/>
              </w:rPr>
            </w:pPr>
          </w:p>
        </w:tc>
        <w:tc>
          <w:tcPr>
            <w:tcW w:w="747" w:type="pct"/>
            <w:vMerge w:val="continue"/>
            <w:tcBorders>
              <w:top w:val="single" w:color="auto" w:sz="8" w:space="0"/>
              <w:left w:val="single" w:color="auto" w:sz="8" w:space="0"/>
              <w:bottom w:val="single" w:color="auto" w:sz="8" w:space="0"/>
              <w:right w:val="single" w:color="auto" w:sz="8" w:space="0"/>
            </w:tcBorders>
            <w:vAlign w:val="center"/>
          </w:tcPr>
          <w:p w14:paraId="39AECC98">
            <w:pPr>
              <w:widowControl/>
              <w:adjustRightInd w:val="0"/>
              <w:snapToGrid w:val="0"/>
              <w:jc w:val="left"/>
              <w:rPr>
                <w:rFonts w:hint="default" w:ascii="Times New Roman" w:hAnsi="Times New Roman" w:eastAsia="宋体" w:cs="Times New Roman"/>
                <w:color w:val="auto"/>
                <w:highlight w:val="none"/>
              </w:rPr>
            </w:pPr>
          </w:p>
        </w:tc>
        <w:tc>
          <w:tcPr>
            <w:tcW w:w="3383" w:type="pct"/>
            <w:tcBorders>
              <w:top w:val="single" w:color="auto" w:sz="8" w:space="0"/>
              <w:left w:val="single" w:color="auto" w:sz="8" w:space="0"/>
              <w:bottom w:val="single" w:color="auto" w:sz="8" w:space="0"/>
              <w:right w:val="single" w:color="auto" w:sz="8" w:space="0"/>
            </w:tcBorders>
            <w:vAlign w:val="center"/>
          </w:tcPr>
          <w:p w14:paraId="2B49E01E">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注：响应文件（包括评审过程中的澄清、说明或者补正）由法定代表人签署的，不审查该项。</w:t>
            </w:r>
          </w:p>
        </w:tc>
      </w:tr>
      <w:tr w14:paraId="5FE3A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4" w:hRule="atLeast"/>
          <w:jc w:val="center"/>
        </w:trPr>
        <w:tc>
          <w:tcPr>
            <w:tcW w:w="432" w:type="pct"/>
            <w:vMerge w:val="continue"/>
            <w:tcBorders>
              <w:left w:val="single" w:color="auto" w:sz="8" w:space="0"/>
              <w:right w:val="single" w:color="auto" w:sz="8" w:space="0"/>
            </w:tcBorders>
            <w:vAlign w:val="center"/>
          </w:tcPr>
          <w:p w14:paraId="64C965CA">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5E4F7D32">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0831CD85">
            <w:pPr>
              <w:adjustRightInd w:val="0"/>
              <w:snapToGrid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磋商报价</w:t>
            </w:r>
          </w:p>
        </w:tc>
        <w:tc>
          <w:tcPr>
            <w:tcW w:w="3383" w:type="pct"/>
            <w:tcBorders>
              <w:top w:val="single" w:color="auto" w:sz="8" w:space="0"/>
              <w:left w:val="single" w:color="auto" w:sz="8" w:space="0"/>
              <w:bottom w:val="single" w:color="auto" w:sz="8" w:space="0"/>
              <w:right w:val="single" w:color="auto" w:sz="8" w:space="0"/>
            </w:tcBorders>
            <w:vAlign w:val="center"/>
          </w:tcPr>
          <w:p w14:paraId="69EEB205">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完整且只有一个有效报价</w:t>
            </w:r>
          </w:p>
        </w:tc>
      </w:tr>
      <w:tr w14:paraId="51D61F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4" w:hRule="atLeast"/>
          <w:jc w:val="center"/>
        </w:trPr>
        <w:tc>
          <w:tcPr>
            <w:tcW w:w="432" w:type="pct"/>
            <w:vMerge w:val="continue"/>
            <w:tcBorders>
              <w:left w:val="single" w:color="auto" w:sz="8" w:space="0"/>
              <w:right w:val="single" w:color="auto" w:sz="8" w:space="0"/>
            </w:tcBorders>
            <w:vAlign w:val="center"/>
          </w:tcPr>
          <w:p w14:paraId="72EB14A7">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52FC9AAB">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1D778BC3">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磋商保证金</w:t>
            </w:r>
          </w:p>
        </w:tc>
        <w:tc>
          <w:tcPr>
            <w:tcW w:w="3383" w:type="pct"/>
            <w:tcBorders>
              <w:top w:val="single" w:color="auto" w:sz="8" w:space="0"/>
              <w:left w:val="single" w:color="auto" w:sz="8" w:space="0"/>
              <w:bottom w:val="single" w:color="auto" w:sz="8" w:space="0"/>
              <w:right w:val="single" w:color="auto" w:sz="8" w:space="0"/>
            </w:tcBorders>
            <w:vAlign w:val="center"/>
          </w:tcPr>
          <w:p w14:paraId="601A4C81">
            <w:pP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按要求按时足额缴纳</w:t>
            </w:r>
          </w:p>
        </w:tc>
      </w:tr>
      <w:tr w14:paraId="0EDA17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continue"/>
            <w:tcBorders>
              <w:left w:val="single" w:color="auto" w:sz="8" w:space="0"/>
              <w:right w:val="single" w:color="auto" w:sz="8" w:space="0"/>
            </w:tcBorders>
            <w:vAlign w:val="center"/>
          </w:tcPr>
          <w:p w14:paraId="4105422B">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461212E4">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3124EEEF">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报价有效期</w:t>
            </w:r>
          </w:p>
        </w:tc>
        <w:tc>
          <w:tcPr>
            <w:tcW w:w="3383" w:type="pct"/>
            <w:tcBorders>
              <w:top w:val="single" w:color="auto" w:sz="8" w:space="0"/>
              <w:left w:val="single" w:color="auto" w:sz="8" w:space="0"/>
              <w:bottom w:val="single" w:color="auto" w:sz="8" w:space="0"/>
              <w:right w:val="single" w:color="auto" w:sz="8" w:space="0"/>
            </w:tcBorders>
            <w:vAlign w:val="center"/>
          </w:tcPr>
          <w:p w14:paraId="110E2002">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从递交磋商响应文件截止之日起</w:t>
            </w:r>
            <w:r>
              <w:rPr>
                <w:rFonts w:hint="default" w:ascii="Times New Roman" w:hAnsi="Times New Roman" w:eastAsia="宋体" w:cs="Times New Roman"/>
                <w:color w:val="auto"/>
                <w:kern w:val="0"/>
                <w:szCs w:val="21"/>
                <w:highlight w:val="none"/>
                <w:lang w:val="en-US" w:eastAsia="zh-CN"/>
              </w:rPr>
              <w:t>9</w:t>
            </w:r>
            <w:r>
              <w:rPr>
                <w:rFonts w:hint="default" w:ascii="Times New Roman" w:hAnsi="Times New Roman" w:eastAsia="宋体" w:cs="Times New Roman"/>
                <w:color w:val="auto"/>
                <w:kern w:val="0"/>
                <w:szCs w:val="21"/>
                <w:highlight w:val="none"/>
              </w:rPr>
              <w:t>0日历天</w:t>
            </w:r>
          </w:p>
        </w:tc>
      </w:tr>
      <w:tr w14:paraId="3E6C9C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continue"/>
            <w:tcBorders>
              <w:left w:val="single" w:color="auto" w:sz="8" w:space="0"/>
              <w:right w:val="single" w:color="auto" w:sz="8" w:space="0"/>
            </w:tcBorders>
            <w:vAlign w:val="center"/>
          </w:tcPr>
          <w:p w14:paraId="20DADFA6">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right w:val="single" w:color="auto" w:sz="8" w:space="0"/>
            </w:tcBorders>
            <w:vAlign w:val="center"/>
          </w:tcPr>
          <w:p w14:paraId="340727F0">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5F84E7C6">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项目</w:t>
            </w:r>
            <w:r>
              <w:rPr>
                <w:rFonts w:hint="default" w:ascii="Times New Roman" w:hAnsi="Times New Roman" w:eastAsia="宋体" w:cs="Times New Roman"/>
                <w:color w:val="auto"/>
                <w:szCs w:val="21"/>
                <w:highlight w:val="none"/>
              </w:rPr>
              <w:t>内容</w:t>
            </w:r>
          </w:p>
        </w:tc>
        <w:tc>
          <w:tcPr>
            <w:tcW w:w="3383" w:type="pct"/>
            <w:tcBorders>
              <w:top w:val="single" w:color="auto" w:sz="8" w:space="0"/>
              <w:left w:val="single" w:color="auto" w:sz="8" w:space="0"/>
              <w:bottom w:val="single" w:color="auto" w:sz="8" w:space="0"/>
              <w:right w:val="single" w:color="auto" w:sz="8" w:space="0"/>
            </w:tcBorders>
            <w:vAlign w:val="center"/>
          </w:tcPr>
          <w:p w14:paraId="01465932">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所投</w:t>
            </w:r>
            <w:r>
              <w:rPr>
                <w:rFonts w:hint="default" w:ascii="Times New Roman" w:hAnsi="Times New Roman" w:eastAsia="宋体" w:cs="Times New Roman"/>
                <w:color w:val="auto"/>
                <w:szCs w:val="21"/>
                <w:highlight w:val="none"/>
                <w:lang w:val="en-US" w:eastAsia="zh-CN"/>
              </w:rPr>
              <w:t>项目</w:t>
            </w:r>
            <w:r>
              <w:rPr>
                <w:rFonts w:hint="default" w:ascii="Times New Roman" w:hAnsi="Times New Roman" w:eastAsia="宋体" w:cs="Times New Roman"/>
                <w:color w:val="auto"/>
                <w:szCs w:val="21"/>
                <w:highlight w:val="none"/>
              </w:rPr>
              <w:t>内容及要求须与磋商文件要求一致</w:t>
            </w:r>
          </w:p>
        </w:tc>
      </w:tr>
      <w:tr w14:paraId="3DCFDD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2" w:type="pct"/>
            <w:vMerge w:val="continue"/>
            <w:tcBorders>
              <w:left w:val="single" w:color="auto" w:sz="8" w:space="0"/>
              <w:bottom w:val="single" w:color="auto" w:sz="8" w:space="0"/>
              <w:right w:val="single" w:color="auto" w:sz="8" w:space="0"/>
            </w:tcBorders>
            <w:vAlign w:val="center"/>
          </w:tcPr>
          <w:p w14:paraId="2B8096E5">
            <w:pPr>
              <w:widowControl/>
              <w:jc w:val="left"/>
              <w:rPr>
                <w:rFonts w:hint="default" w:ascii="Times New Roman" w:hAnsi="Times New Roman" w:eastAsia="宋体" w:cs="Times New Roman"/>
                <w:color w:val="auto"/>
                <w:szCs w:val="21"/>
                <w:highlight w:val="none"/>
              </w:rPr>
            </w:pPr>
          </w:p>
        </w:tc>
        <w:tc>
          <w:tcPr>
            <w:tcW w:w="437" w:type="pct"/>
            <w:vMerge w:val="continue"/>
            <w:tcBorders>
              <w:left w:val="single" w:color="auto" w:sz="8" w:space="0"/>
              <w:bottom w:val="single" w:color="auto" w:sz="8" w:space="0"/>
              <w:right w:val="single" w:color="auto" w:sz="8" w:space="0"/>
            </w:tcBorders>
            <w:vAlign w:val="center"/>
          </w:tcPr>
          <w:p w14:paraId="764AA64C">
            <w:pPr>
              <w:widowControl/>
              <w:jc w:val="left"/>
              <w:rPr>
                <w:rFonts w:hint="default" w:ascii="Times New Roman" w:hAnsi="Times New Roman" w:eastAsia="宋体" w:cs="Times New Roman"/>
                <w:color w:val="auto"/>
                <w:szCs w:val="21"/>
                <w:highlight w:val="none"/>
              </w:rPr>
            </w:pPr>
          </w:p>
        </w:tc>
        <w:tc>
          <w:tcPr>
            <w:tcW w:w="747" w:type="pct"/>
            <w:tcBorders>
              <w:top w:val="single" w:color="auto" w:sz="8" w:space="0"/>
              <w:left w:val="single" w:color="auto" w:sz="8" w:space="0"/>
              <w:bottom w:val="single" w:color="auto" w:sz="8" w:space="0"/>
              <w:right w:val="single" w:color="auto" w:sz="8" w:space="0"/>
            </w:tcBorders>
            <w:vAlign w:val="center"/>
          </w:tcPr>
          <w:p w14:paraId="2305C960">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投标是否有效</w:t>
            </w:r>
          </w:p>
        </w:tc>
        <w:tc>
          <w:tcPr>
            <w:tcW w:w="3383" w:type="pct"/>
            <w:tcBorders>
              <w:top w:val="single" w:color="auto" w:sz="8" w:space="0"/>
              <w:left w:val="single" w:color="auto" w:sz="8" w:space="0"/>
              <w:bottom w:val="single" w:color="auto" w:sz="8" w:space="0"/>
              <w:right w:val="single" w:color="auto" w:sz="8" w:space="0"/>
            </w:tcBorders>
            <w:vAlign w:val="center"/>
          </w:tcPr>
          <w:p w14:paraId="4631A8CF">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无磋商文件规定的其他投标无效情形</w:t>
            </w:r>
          </w:p>
        </w:tc>
      </w:tr>
      <w:tr w14:paraId="65A7C9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5000" w:type="pct"/>
            <w:gridSpan w:val="4"/>
            <w:tcBorders>
              <w:top w:val="single" w:color="auto" w:sz="8" w:space="0"/>
              <w:left w:val="single" w:color="auto" w:sz="8" w:space="0"/>
              <w:bottom w:val="single" w:color="auto" w:sz="8" w:space="0"/>
              <w:right w:val="single" w:color="auto" w:sz="8" w:space="0"/>
            </w:tcBorders>
            <w:vAlign w:val="center"/>
          </w:tcPr>
          <w:p w14:paraId="53CF47EA">
            <w:pPr>
              <w:rPr>
                <w:rFonts w:hint="default" w:ascii="Times New Roman" w:hAnsi="Times New Roman" w:eastAsia="宋体" w:cs="Times New Roman"/>
                <w:color w:val="auto"/>
                <w:szCs w:val="21"/>
                <w:highlight w:val="none"/>
              </w:rPr>
            </w:pPr>
          </w:p>
        </w:tc>
      </w:tr>
      <w:tr w14:paraId="3E680A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69" w:type="pct"/>
            <w:gridSpan w:val="2"/>
            <w:tcBorders>
              <w:top w:val="single" w:color="auto" w:sz="8" w:space="0"/>
              <w:left w:val="single" w:color="auto" w:sz="8" w:space="0"/>
              <w:bottom w:val="single" w:color="auto" w:sz="8" w:space="0"/>
              <w:right w:val="single" w:color="auto" w:sz="8" w:space="0"/>
            </w:tcBorders>
            <w:vAlign w:val="center"/>
          </w:tcPr>
          <w:p w14:paraId="43ECD59A">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szCs w:val="21"/>
                <w:highlight w:val="none"/>
              </w:rPr>
              <w:t>条款号</w:t>
            </w:r>
          </w:p>
        </w:tc>
        <w:tc>
          <w:tcPr>
            <w:tcW w:w="747" w:type="pct"/>
            <w:tcBorders>
              <w:top w:val="single" w:color="auto" w:sz="8" w:space="0"/>
              <w:left w:val="single" w:color="auto" w:sz="8" w:space="0"/>
              <w:bottom w:val="single" w:color="auto" w:sz="8" w:space="0"/>
              <w:right w:val="single" w:color="auto" w:sz="8" w:space="0"/>
            </w:tcBorders>
            <w:vAlign w:val="center"/>
          </w:tcPr>
          <w:p w14:paraId="64F9F225">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条款内容</w:t>
            </w:r>
          </w:p>
        </w:tc>
        <w:tc>
          <w:tcPr>
            <w:tcW w:w="3383" w:type="pct"/>
            <w:tcBorders>
              <w:top w:val="single" w:color="auto" w:sz="8" w:space="0"/>
              <w:left w:val="single" w:color="auto" w:sz="8" w:space="0"/>
              <w:bottom w:val="single" w:color="auto" w:sz="8" w:space="0"/>
              <w:right w:val="single" w:color="auto" w:sz="8" w:space="0"/>
            </w:tcBorders>
            <w:vAlign w:val="center"/>
          </w:tcPr>
          <w:p w14:paraId="0CB8D6C3">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编列内容</w:t>
            </w:r>
          </w:p>
        </w:tc>
      </w:tr>
      <w:tr w14:paraId="61889C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5" w:hRule="atLeast"/>
          <w:jc w:val="center"/>
        </w:trPr>
        <w:tc>
          <w:tcPr>
            <w:tcW w:w="869" w:type="pct"/>
            <w:gridSpan w:val="2"/>
            <w:vMerge w:val="restart"/>
            <w:tcBorders>
              <w:top w:val="single" w:color="auto" w:sz="8" w:space="0"/>
              <w:left w:val="single" w:color="auto" w:sz="8" w:space="0"/>
              <w:bottom w:val="single" w:color="auto" w:sz="8" w:space="0"/>
              <w:right w:val="single" w:color="auto" w:sz="8" w:space="0"/>
            </w:tcBorders>
            <w:vAlign w:val="center"/>
          </w:tcPr>
          <w:p w14:paraId="3D117AE9">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2.2.1</w:t>
            </w:r>
          </w:p>
        </w:tc>
        <w:tc>
          <w:tcPr>
            <w:tcW w:w="747" w:type="pct"/>
            <w:vMerge w:val="restart"/>
            <w:tcBorders>
              <w:top w:val="single" w:color="auto" w:sz="8" w:space="0"/>
              <w:left w:val="single" w:color="auto" w:sz="8" w:space="0"/>
              <w:bottom w:val="single" w:color="auto" w:sz="8" w:space="0"/>
              <w:right w:val="single" w:color="auto" w:sz="8" w:space="0"/>
            </w:tcBorders>
            <w:vAlign w:val="center"/>
          </w:tcPr>
          <w:p w14:paraId="4141F9BF">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分值构成</w:t>
            </w:r>
          </w:p>
          <w:p w14:paraId="2F1E11F6">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（满分100分）</w:t>
            </w:r>
          </w:p>
        </w:tc>
        <w:tc>
          <w:tcPr>
            <w:tcW w:w="3383" w:type="pct"/>
            <w:tcBorders>
              <w:top w:val="single" w:color="auto" w:sz="8" w:space="0"/>
              <w:left w:val="single" w:color="auto" w:sz="8" w:space="0"/>
              <w:bottom w:val="single" w:color="auto" w:sz="8" w:space="0"/>
              <w:right w:val="single" w:color="auto" w:sz="8" w:space="0"/>
            </w:tcBorders>
            <w:vAlign w:val="center"/>
          </w:tcPr>
          <w:p w14:paraId="19A1ACA2">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供应商的评审总得分＝F1＋F2</w:t>
            </w:r>
          </w:p>
        </w:tc>
      </w:tr>
      <w:tr w14:paraId="0AC3D8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5" w:hRule="atLeast"/>
          <w:jc w:val="center"/>
        </w:trPr>
        <w:tc>
          <w:tcPr>
            <w:tcW w:w="869" w:type="pct"/>
            <w:gridSpan w:val="2"/>
            <w:vMerge w:val="continue"/>
            <w:tcBorders>
              <w:top w:val="single" w:color="auto" w:sz="8" w:space="0"/>
              <w:left w:val="single" w:color="auto" w:sz="8" w:space="0"/>
              <w:bottom w:val="single" w:color="auto" w:sz="8" w:space="0"/>
              <w:right w:val="single" w:color="auto" w:sz="8" w:space="0"/>
            </w:tcBorders>
            <w:vAlign w:val="center"/>
          </w:tcPr>
          <w:p w14:paraId="45C09F73">
            <w:pPr>
              <w:widowControl/>
              <w:jc w:val="left"/>
              <w:rPr>
                <w:rFonts w:hint="default" w:ascii="Times New Roman" w:hAnsi="Times New Roman" w:eastAsia="宋体" w:cs="Times New Roman"/>
                <w:color w:val="auto"/>
                <w:szCs w:val="21"/>
                <w:highlight w:val="none"/>
              </w:rPr>
            </w:pPr>
          </w:p>
        </w:tc>
        <w:tc>
          <w:tcPr>
            <w:tcW w:w="747" w:type="pct"/>
            <w:vMerge w:val="continue"/>
            <w:tcBorders>
              <w:top w:val="single" w:color="auto" w:sz="8" w:space="0"/>
              <w:left w:val="single" w:color="auto" w:sz="8" w:space="0"/>
              <w:bottom w:val="single" w:color="auto" w:sz="8" w:space="0"/>
              <w:right w:val="single" w:color="auto" w:sz="8" w:space="0"/>
            </w:tcBorders>
            <w:vAlign w:val="center"/>
          </w:tcPr>
          <w:p w14:paraId="1E5AF555">
            <w:pPr>
              <w:rPr>
                <w:rFonts w:hint="default" w:ascii="Times New Roman" w:hAnsi="Times New Roman" w:eastAsia="宋体" w:cs="Times New Roman"/>
                <w:color w:val="auto"/>
                <w:szCs w:val="21"/>
                <w:highlight w:val="none"/>
              </w:rPr>
            </w:pPr>
          </w:p>
        </w:tc>
        <w:tc>
          <w:tcPr>
            <w:tcW w:w="3383" w:type="pct"/>
            <w:tcBorders>
              <w:top w:val="single" w:color="auto" w:sz="8" w:space="0"/>
              <w:left w:val="single" w:color="auto" w:sz="8" w:space="0"/>
              <w:bottom w:val="single" w:color="auto" w:sz="8" w:space="0"/>
              <w:right w:val="single" w:color="auto" w:sz="8" w:space="0"/>
            </w:tcBorders>
            <w:vAlign w:val="center"/>
          </w:tcPr>
          <w:p w14:paraId="3BC6F24A">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磋商报价（F1）：30分；</w:t>
            </w:r>
          </w:p>
          <w:p w14:paraId="05105AAE">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技术</w:t>
            </w:r>
            <w:r>
              <w:rPr>
                <w:rFonts w:hint="default" w:ascii="Times New Roman" w:hAnsi="Times New Roman" w:eastAsia="宋体" w:cs="Times New Roman"/>
                <w:color w:val="auto"/>
                <w:szCs w:val="21"/>
                <w:highlight w:val="none"/>
                <w:lang w:val="en-US" w:eastAsia="zh-CN"/>
              </w:rPr>
              <w:t>及商务</w:t>
            </w:r>
            <w:r>
              <w:rPr>
                <w:rFonts w:hint="default" w:ascii="Times New Roman" w:hAnsi="Times New Roman" w:eastAsia="宋体" w:cs="Times New Roman"/>
                <w:color w:val="auto"/>
                <w:szCs w:val="21"/>
                <w:highlight w:val="none"/>
              </w:rPr>
              <w:t>部分（F2）：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0分；</w:t>
            </w:r>
          </w:p>
        </w:tc>
      </w:tr>
      <w:tr w14:paraId="40345D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3" w:hRule="atLeast"/>
          <w:jc w:val="center"/>
        </w:trPr>
        <w:tc>
          <w:tcPr>
            <w:tcW w:w="869" w:type="pct"/>
            <w:gridSpan w:val="2"/>
            <w:tcBorders>
              <w:top w:val="single" w:color="auto" w:sz="8" w:space="0"/>
              <w:left w:val="single" w:color="auto" w:sz="8" w:space="0"/>
              <w:bottom w:val="single" w:color="auto" w:sz="8" w:space="0"/>
              <w:right w:val="single" w:color="auto" w:sz="8" w:space="0"/>
            </w:tcBorders>
            <w:vAlign w:val="center"/>
          </w:tcPr>
          <w:p w14:paraId="72B49CA0">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2.2.2</w:t>
            </w:r>
          </w:p>
        </w:tc>
        <w:tc>
          <w:tcPr>
            <w:tcW w:w="747" w:type="pct"/>
            <w:tcBorders>
              <w:top w:val="single" w:color="auto" w:sz="8" w:space="0"/>
              <w:left w:val="single" w:color="auto" w:sz="8" w:space="0"/>
              <w:bottom w:val="single" w:color="auto" w:sz="8" w:space="0"/>
              <w:right w:val="single" w:color="auto" w:sz="8" w:space="0"/>
            </w:tcBorders>
            <w:vAlign w:val="center"/>
          </w:tcPr>
          <w:p w14:paraId="2CC19EC4">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kern w:val="0"/>
                <w:szCs w:val="21"/>
                <w:highlight w:val="none"/>
              </w:rPr>
              <w:t>评审基准价计算方法</w:t>
            </w:r>
          </w:p>
        </w:tc>
        <w:tc>
          <w:tcPr>
            <w:tcW w:w="3383" w:type="pct"/>
            <w:tcBorders>
              <w:top w:val="single" w:color="auto" w:sz="8" w:space="0"/>
              <w:left w:val="single" w:color="auto" w:sz="8" w:space="0"/>
              <w:bottom w:val="single" w:color="auto" w:sz="8" w:space="0"/>
              <w:right w:val="single" w:color="auto" w:sz="8" w:space="0"/>
            </w:tcBorders>
            <w:vAlign w:val="center"/>
          </w:tcPr>
          <w:p w14:paraId="4803DD7F">
            <w:pPr>
              <w:adjustRightInd w:val="0"/>
              <w:snapToGrid w:val="0"/>
              <w:rPr>
                <w:rFonts w:hint="default" w:ascii="Times New Roman" w:hAnsi="Times New Roman" w:eastAsia="宋体" w:cs="Times New Roman"/>
                <w:b/>
                <w:color w:val="auto"/>
                <w:szCs w:val="21"/>
                <w:highlight w:val="none"/>
                <w:lang w:eastAsia="zh-CN"/>
              </w:rPr>
            </w:pPr>
            <w:r>
              <w:rPr>
                <w:rFonts w:hint="default" w:ascii="Times New Roman" w:hAnsi="Times New Roman" w:eastAsia="宋体" w:cs="Times New Roman"/>
                <w:color w:val="auto"/>
                <w:kern w:val="0"/>
                <w:szCs w:val="21"/>
                <w:highlight w:val="none"/>
              </w:rPr>
              <w:t>满足磋商文件要求且报价（二次）报价最低的投标报价为磋商基准价</w:t>
            </w:r>
            <w:r>
              <w:rPr>
                <w:rFonts w:hint="default" w:ascii="Times New Roman" w:hAnsi="Times New Roman" w:eastAsia="宋体" w:cs="Times New Roman"/>
                <w:color w:val="auto"/>
                <w:kern w:val="0"/>
                <w:szCs w:val="21"/>
                <w:highlight w:val="none"/>
                <w:lang w:eastAsia="zh-CN"/>
              </w:rPr>
              <w:t>。</w:t>
            </w:r>
          </w:p>
        </w:tc>
      </w:tr>
    </w:tbl>
    <w:p w14:paraId="24FA09E4">
      <w:pPr>
        <w:pStyle w:val="5"/>
        <w:rPr>
          <w:rFonts w:hint="default" w:ascii="Times New Roman" w:hAnsi="Times New Roman" w:cs="Times New Roman"/>
          <w:color w:val="auto"/>
          <w:highlight w:val="none"/>
        </w:rPr>
      </w:pPr>
    </w:p>
    <w:p w14:paraId="1C9C1961">
      <w:pPr>
        <w:rPr>
          <w:rFonts w:hint="default" w:ascii="Times New Roman" w:hAnsi="Times New Roman" w:cs="Times New Roman"/>
          <w:color w:val="auto"/>
          <w:sz w:val="24"/>
          <w:highlight w:val="none"/>
        </w:rPr>
      </w:pPr>
      <w:r>
        <w:rPr>
          <w:rFonts w:hint="default" w:ascii="Times New Roman" w:hAnsi="Times New Roman" w:cs="Times New Roman"/>
          <w:color w:val="auto"/>
          <w:szCs w:val="21"/>
          <w:highlight w:val="none"/>
        </w:rPr>
        <w:t>续表1</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1"/>
        <w:gridCol w:w="636"/>
        <w:gridCol w:w="1124"/>
        <w:gridCol w:w="6021"/>
      </w:tblGrid>
      <w:tr w14:paraId="5325D2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7" w:type="pct"/>
            <w:gridSpan w:val="2"/>
            <w:tcBorders>
              <w:top w:val="single" w:color="auto" w:sz="4" w:space="0"/>
              <w:left w:val="single" w:color="auto" w:sz="4" w:space="0"/>
              <w:bottom w:val="single" w:color="auto" w:sz="4" w:space="0"/>
              <w:right w:val="single" w:color="auto" w:sz="4" w:space="0"/>
            </w:tcBorders>
            <w:vAlign w:val="center"/>
          </w:tcPr>
          <w:p w14:paraId="184F8347">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szCs w:val="21"/>
                <w:highlight w:val="none"/>
              </w:rPr>
              <w:t>条款号</w:t>
            </w:r>
          </w:p>
        </w:tc>
        <w:tc>
          <w:tcPr>
            <w:tcW w:w="660" w:type="pct"/>
            <w:tcBorders>
              <w:top w:val="single" w:color="auto" w:sz="4" w:space="0"/>
              <w:left w:val="single" w:color="auto" w:sz="4" w:space="0"/>
              <w:bottom w:val="single" w:color="auto" w:sz="4" w:space="0"/>
              <w:right w:val="single" w:color="auto" w:sz="4" w:space="0"/>
            </w:tcBorders>
            <w:vAlign w:val="center"/>
          </w:tcPr>
          <w:p w14:paraId="7F50A17E">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评分因素</w:t>
            </w:r>
          </w:p>
        </w:tc>
        <w:tc>
          <w:tcPr>
            <w:tcW w:w="3532" w:type="pct"/>
            <w:tcBorders>
              <w:top w:val="single" w:color="auto" w:sz="4" w:space="0"/>
              <w:left w:val="single" w:color="auto" w:sz="4" w:space="0"/>
              <w:bottom w:val="single" w:color="auto" w:sz="4" w:space="0"/>
              <w:right w:val="single" w:color="auto" w:sz="4" w:space="0"/>
            </w:tcBorders>
            <w:vAlign w:val="center"/>
          </w:tcPr>
          <w:p w14:paraId="3177A38D">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评分标准</w:t>
            </w:r>
          </w:p>
        </w:tc>
      </w:tr>
      <w:tr w14:paraId="52ADE4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9" w:hRule="atLeast"/>
          <w:jc w:val="center"/>
        </w:trPr>
        <w:tc>
          <w:tcPr>
            <w:tcW w:w="434" w:type="pct"/>
            <w:vMerge w:val="restart"/>
            <w:tcBorders>
              <w:top w:val="single" w:color="auto" w:sz="4" w:space="0"/>
              <w:left w:val="single" w:color="auto" w:sz="4" w:space="0"/>
              <w:bottom w:val="single" w:color="auto" w:sz="4" w:space="0"/>
              <w:right w:val="single" w:color="auto" w:sz="4" w:space="0"/>
            </w:tcBorders>
            <w:vAlign w:val="center"/>
          </w:tcPr>
          <w:p w14:paraId="156A6BBB">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2.2.3（1）</w:t>
            </w:r>
          </w:p>
        </w:tc>
        <w:tc>
          <w:tcPr>
            <w:tcW w:w="373" w:type="pct"/>
            <w:vMerge w:val="restart"/>
            <w:tcBorders>
              <w:top w:val="single" w:color="auto" w:sz="4" w:space="0"/>
              <w:left w:val="single" w:color="auto" w:sz="4" w:space="0"/>
              <w:bottom w:val="single" w:color="auto" w:sz="4" w:space="0"/>
              <w:right w:val="single" w:color="auto" w:sz="4" w:space="0"/>
            </w:tcBorders>
            <w:vAlign w:val="center"/>
          </w:tcPr>
          <w:p w14:paraId="179A9CB3">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磋商报价</w:t>
            </w:r>
          </w:p>
          <w:p w14:paraId="088B6F39">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（30分）</w:t>
            </w:r>
          </w:p>
          <w:p w14:paraId="4C5F4AAB">
            <w:pPr>
              <w:jc w:val="center"/>
              <w:rPr>
                <w:rFonts w:hint="default" w:ascii="Times New Roman" w:hAnsi="Times New Roman" w:eastAsia="宋体" w:cs="Times New Roman"/>
                <w:color w:val="auto"/>
                <w:szCs w:val="21"/>
                <w:highlight w:val="none"/>
              </w:rPr>
            </w:pPr>
          </w:p>
        </w:tc>
        <w:tc>
          <w:tcPr>
            <w:tcW w:w="660" w:type="pct"/>
            <w:vMerge w:val="restart"/>
            <w:tcBorders>
              <w:top w:val="single" w:color="auto" w:sz="4" w:space="0"/>
              <w:left w:val="single" w:color="auto" w:sz="4" w:space="0"/>
              <w:bottom w:val="single" w:color="auto" w:sz="4" w:space="0"/>
              <w:right w:val="single" w:color="auto" w:sz="4" w:space="0"/>
            </w:tcBorders>
            <w:vAlign w:val="center"/>
          </w:tcPr>
          <w:p w14:paraId="165E943E">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磋商报价评分计算公式</w:t>
            </w:r>
          </w:p>
        </w:tc>
        <w:tc>
          <w:tcPr>
            <w:tcW w:w="3532" w:type="pct"/>
            <w:tcBorders>
              <w:top w:val="single" w:color="auto" w:sz="4" w:space="0"/>
              <w:left w:val="single" w:color="auto" w:sz="4" w:space="0"/>
              <w:bottom w:val="single" w:color="auto" w:sz="4" w:space="0"/>
              <w:right w:val="single" w:color="auto" w:sz="4" w:space="0"/>
            </w:tcBorders>
            <w:vAlign w:val="center"/>
          </w:tcPr>
          <w:p w14:paraId="69C2B189">
            <w:pPr>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根据各供应商磋商报价按照以下规则进行打分。</w:t>
            </w:r>
          </w:p>
          <w:p w14:paraId="4219B7E3">
            <w:pPr>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（1）算术修正报价</w:t>
            </w:r>
          </w:p>
          <w:p w14:paraId="09A591D1">
            <w:pPr>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若存在算术修正，应按修正后的磋商报价进行评审基准价和磋商报价得分计算</w:t>
            </w:r>
          </w:p>
          <w:p w14:paraId="72FE4143">
            <w:pPr>
              <w:numPr>
                <w:ilvl w:val="0"/>
                <w:numId w:val="5"/>
              </w:numPr>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政策优惠报价</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-小微企业或监狱企业或残疾人福利性单位政策</w:t>
            </w:r>
          </w:p>
          <w:p w14:paraId="44A362DE">
            <w:pPr>
              <w:jc w:val="lef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若存在符合条件的小微企业或监狱企业或残疾人福利性单位给予的报价优惠的情形，用扣除后的磋商报价进行评审基准价和磋商报价得分计算(即：评</w:t>
            </w:r>
            <w:r>
              <w:rPr>
                <w:rFonts w:hint="default" w:ascii="Times New Roman" w:hAnsi="Times New Roman" w:eastAsia="宋体" w:cs="Times New Roman"/>
                <w:color w:val="auto"/>
                <w:szCs w:val="21"/>
                <w:highlight w:val="none"/>
                <w:lang w:val="en-US" w:eastAsia="zh-CN"/>
              </w:rPr>
              <w:t>审</w:t>
            </w:r>
            <w:r>
              <w:rPr>
                <w:rFonts w:hint="default" w:ascii="Times New Roman" w:hAnsi="Times New Roman" w:eastAsia="宋体" w:cs="Times New Roman"/>
                <w:color w:val="auto"/>
                <w:szCs w:val="21"/>
                <w:highlight w:val="none"/>
              </w:rPr>
              <w:t>价=</w:t>
            </w:r>
            <w:r>
              <w:rPr>
                <w:rFonts w:hint="default" w:ascii="Times New Roman" w:hAnsi="Times New Roman" w:eastAsia="宋体" w:cs="Times New Roman"/>
                <w:color w:val="auto"/>
                <w:szCs w:val="21"/>
                <w:highlight w:val="none"/>
                <w:lang w:val="en-US" w:eastAsia="zh-CN"/>
              </w:rPr>
              <w:t>最后磋商报价</w:t>
            </w: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对于同时属于小微企业、监狱企业或残疾人福利性单位的，不重复进行磋商报价扣除。若同时存在算术修正，应在算术修正后的报价基础上进行优惠报价的扣除。残疾人福利性单位（监狱企业）产品、服务视同小型、微型企业产品、服务，享受同等价格扣除</w:t>
            </w:r>
            <w:r>
              <w:rPr>
                <w:rFonts w:hint="default" w:ascii="Times New Roman" w:hAnsi="Times New Roman" w:eastAsia="宋体" w:cs="Times New Roman"/>
                <w:color w:val="auto"/>
                <w:szCs w:val="21"/>
                <w:highlight w:val="none"/>
                <w:lang w:eastAsia="zh-CN"/>
              </w:rPr>
              <w:t>。</w:t>
            </w:r>
          </w:p>
          <w:p w14:paraId="71F23441">
            <w:pPr>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综合评分法中的价格分统一采用低价优先法计算，即满足磋商文件要求且最后报价最低的供应商的价格为磋商基准价，其价格分为满分。其他供应商的价格分统一按照下列公式计算：</w:t>
            </w:r>
          </w:p>
          <w:p w14:paraId="79795F28">
            <w:pPr>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磋商报价得分=（磋商基准价/最后磋商报价）×</w:t>
            </w:r>
            <w:r>
              <w:rPr>
                <w:rFonts w:hint="default" w:ascii="Times New Roman" w:hAnsi="Times New Roman" w:eastAsia="宋体" w:cs="Times New Roman"/>
                <w:color w:val="auto"/>
                <w:szCs w:val="21"/>
                <w:highlight w:val="none"/>
                <w:lang w:val="en-US" w:eastAsia="zh-CN"/>
              </w:rPr>
              <w:t>30</w:t>
            </w:r>
          </w:p>
          <w:p w14:paraId="0CFDB02C">
            <w:pPr>
              <w:jc w:val="left"/>
              <w:rPr>
                <w:rFonts w:hint="default" w:ascii="Times New Roman" w:hAnsi="Times New Roman" w:eastAsia="Arial Unicode MS" w:cs="Times New Roman"/>
                <w:color w:val="auto"/>
                <w:sz w:val="24"/>
                <w:highlight w:val="none"/>
              </w:rPr>
            </w:pPr>
            <w:r>
              <w:rPr>
                <w:rFonts w:hint="default" w:ascii="Times New Roman" w:hAnsi="Times New Roman" w:eastAsia="宋体" w:cs="Times New Roman"/>
                <w:color w:val="auto"/>
                <w:szCs w:val="21"/>
                <w:highlight w:val="none"/>
              </w:rPr>
              <w:t>项目评审过程中，不得去掉最后报价中的最高报价和最低报价。</w:t>
            </w:r>
          </w:p>
        </w:tc>
      </w:tr>
      <w:tr w14:paraId="27D1D9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05" w:hRule="atLeast"/>
          <w:jc w:val="center"/>
        </w:trPr>
        <w:tc>
          <w:tcPr>
            <w:tcW w:w="434" w:type="pct"/>
            <w:vMerge w:val="continue"/>
            <w:tcBorders>
              <w:top w:val="single" w:color="auto" w:sz="4" w:space="0"/>
              <w:left w:val="single" w:color="auto" w:sz="4" w:space="0"/>
              <w:bottom w:val="single" w:color="auto" w:sz="4" w:space="0"/>
              <w:right w:val="single" w:color="auto" w:sz="6" w:space="0"/>
            </w:tcBorders>
            <w:vAlign w:val="center"/>
          </w:tcPr>
          <w:p w14:paraId="225D25B0">
            <w:pPr>
              <w:jc w:val="center"/>
              <w:rPr>
                <w:rFonts w:hint="default" w:ascii="Times New Roman" w:hAnsi="Times New Roman" w:eastAsia="宋体" w:cs="Times New Roman"/>
                <w:color w:val="auto"/>
                <w:szCs w:val="21"/>
                <w:highlight w:val="none"/>
              </w:rPr>
            </w:pPr>
          </w:p>
        </w:tc>
        <w:tc>
          <w:tcPr>
            <w:tcW w:w="373" w:type="pct"/>
            <w:vMerge w:val="continue"/>
            <w:tcBorders>
              <w:top w:val="single" w:color="auto" w:sz="4" w:space="0"/>
              <w:left w:val="single" w:color="auto" w:sz="6" w:space="0"/>
              <w:bottom w:val="single" w:color="auto" w:sz="4" w:space="0"/>
              <w:right w:val="single" w:color="auto" w:sz="6" w:space="0"/>
            </w:tcBorders>
            <w:vAlign w:val="center"/>
          </w:tcPr>
          <w:p w14:paraId="2E1470D0">
            <w:pPr>
              <w:jc w:val="center"/>
              <w:rPr>
                <w:rFonts w:hint="default" w:ascii="Times New Roman" w:hAnsi="Times New Roman" w:eastAsia="宋体" w:cs="Times New Roman"/>
                <w:color w:val="auto"/>
                <w:szCs w:val="21"/>
                <w:highlight w:val="none"/>
              </w:rPr>
            </w:pPr>
          </w:p>
        </w:tc>
        <w:tc>
          <w:tcPr>
            <w:tcW w:w="660" w:type="pct"/>
            <w:vMerge w:val="continue"/>
            <w:tcBorders>
              <w:top w:val="single" w:color="auto" w:sz="4" w:space="0"/>
              <w:left w:val="single" w:color="auto" w:sz="6" w:space="0"/>
              <w:bottom w:val="single" w:color="auto" w:sz="4" w:space="0"/>
              <w:right w:val="single" w:color="auto" w:sz="6" w:space="0"/>
            </w:tcBorders>
            <w:vAlign w:val="center"/>
          </w:tcPr>
          <w:p w14:paraId="15054D64">
            <w:pPr>
              <w:jc w:val="center"/>
              <w:rPr>
                <w:rFonts w:hint="default" w:ascii="Times New Roman" w:hAnsi="Times New Roman" w:eastAsia="宋体" w:cs="Times New Roman"/>
                <w:color w:val="auto"/>
                <w:szCs w:val="21"/>
                <w:highlight w:val="none"/>
              </w:rPr>
            </w:pPr>
          </w:p>
        </w:tc>
        <w:tc>
          <w:tcPr>
            <w:tcW w:w="3532" w:type="pct"/>
            <w:tcBorders>
              <w:top w:val="single" w:color="auto" w:sz="4" w:space="0"/>
              <w:left w:val="single" w:color="auto" w:sz="6" w:space="0"/>
              <w:bottom w:val="single" w:color="auto" w:sz="6" w:space="0"/>
              <w:right w:val="single" w:color="auto" w:sz="8" w:space="0"/>
            </w:tcBorders>
            <w:vAlign w:val="center"/>
          </w:tcPr>
          <w:p w14:paraId="79CABFD7">
            <w:pPr>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szCs w:val="21"/>
                <w:highlight w:val="none"/>
              </w:rPr>
              <w:t>供应商报价明显低于其他通过符合性审查的供应商的报价，但供应商不能证明其报价合理性的，报价评审得0分；</w:t>
            </w:r>
          </w:p>
        </w:tc>
      </w:tr>
      <w:tr w14:paraId="224BB5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91" w:hRule="atLeast"/>
          <w:jc w:val="center"/>
        </w:trPr>
        <w:tc>
          <w:tcPr>
            <w:tcW w:w="434" w:type="pct"/>
            <w:vMerge w:val="restart"/>
            <w:tcBorders>
              <w:top w:val="single" w:color="auto" w:sz="4" w:space="0"/>
              <w:left w:val="single" w:color="auto" w:sz="4" w:space="0"/>
              <w:right w:val="single" w:color="auto" w:sz="4" w:space="0"/>
            </w:tcBorders>
            <w:vAlign w:val="center"/>
          </w:tcPr>
          <w:p w14:paraId="512A4132">
            <w:pPr>
              <w:jc w:val="center"/>
              <w:rPr>
                <w:rFonts w:hint="default" w:ascii="Times New Roman" w:hAnsi="Times New Roman" w:cs="Times New Roman"/>
                <w:color w:val="auto"/>
                <w:highlight w:val="none"/>
              </w:rPr>
            </w:pPr>
          </w:p>
          <w:p w14:paraId="79D09EF8">
            <w:pPr>
              <w:jc w:val="center"/>
              <w:rPr>
                <w:rFonts w:hint="default" w:ascii="Times New Roman" w:hAnsi="Times New Roman" w:cs="Times New Roman"/>
                <w:color w:val="auto"/>
                <w:highlight w:val="none"/>
              </w:rPr>
            </w:pPr>
          </w:p>
          <w:p w14:paraId="511E3AAC">
            <w:pPr>
              <w:jc w:val="center"/>
              <w:rPr>
                <w:rFonts w:hint="default" w:ascii="Times New Roman" w:hAnsi="Times New Roman" w:cs="Times New Roman"/>
                <w:color w:val="auto"/>
                <w:highlight w:val="none"/>
              </w:rPr>
            </w:pPr>
          </w:p>
          <w:p w14:paraId="7A0026FE">
            <w:pPr>
              <w:jc w:val="center"/>
              <w:rPr>
                <w:rFonts w:hint="default" w:ascii="Times New Roman" w:hAnsi="Times New Roman" w:cs="Times New Roman"/>
                <w:color w:val="auto"/>
                <w:highlight w:val="none"/>
              </w:rPr>
            </w:pPr>
          </w:p>
          <w:p w14:paraId="36DD5DA4">
            <w:pPr>
              <w:jc w:val="center"/>
              <w:rPr>
                <w:rFonts w:hint="default" w:ascii="Times New Roman" w:hAnsi="Times New Roman" w:cs="Times New Roman"/>
                <w:color w:val="auto"/>
                <w:highlight w:val="none"/>
              </w:rPr>
            </w:pPr>
          </w:p>
          <w:p w14:paraId="6D078A0E">
            <w:pPr>
              <w:jc w:val="center"/>
              <w:rPr>
                <w:rFonts w:hint="default" w:ascii="Times New Roman" w:hAnsi="Times New Roman" w:cs="Times New Roman"/>
                <w:color w:val="auto"/>
                <w:highlight w:val="none"/>
              </w:rPr>
            </w:pPr>
          </w:p>
          <w:p w14:paraId="4FAD41D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2.2.3</w:t>
            </w:r>
          </w:p>
          <w:p w14:paraId="12456535">
            <w:pPr>
              <w:jc w:val="center"/>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（2）</w:t>
            </w:r>
          </w:p>
        </w:tc>
        <w:tc>
          <w:tcPr>
            <w:tcW w:w="373" w:type="pct"/>
            <w:vMerge w:val="restart"/>
            <w:tcBorders>
              <w:top w:val="single" w:color="auto" w:sz="4" w:space="0"/>
              <w:left w:val="single" w:color="auto" w:sz="4" w:space="0"/>
              <w:right w:val="single" w:color="auto" w:sz="4" w:space="0"/>
            </w:tcBorders>
            <w:vAlign w:val="center"/>
          </w:tcPr>
          <w:p w14:paraId="31D29B00">
            <w:pPr>
              <w:pStyle w:val="9"/>
              <w:ind w:firstLine="0" w:firstLineChars="0"/>
              <w:jc w:val="center"/>
              <w:rPr>
                <w:rFonts w:hint="default" w:ascii="Times New Roman" w:hAnsi="Times New Roman" w:eastAsia="宋体" w:cs="Times New Roman"/>
                <w:color w:val="auto"/>
                <w:sz w:val="21"/>
                <w:szCs w:val="21"/>
                <w:highlight w:val="none"/>
              </w:rPr>
            </w:pPr>
          </w:p>
          <w:p w14:paraId="4F6A6349">
            <w:pPr>
              <w:pStyle w:val="9"/>
              <w:ind w:firstLine="0" w:firstLineChars="0"/>
              <w:jc w:val="center"/>
              <w:rPr>
                <w:rFonts w:hint="default" w:ascii="Times New Roman" w:hAnsi="Times New Roman" w:eastAsia="宋体" w:cs="Times New Roman"/>
                <w:color w:val="auto"/>
                <w:sz w:val="21"/>
                <w:szCs w:val="21"/>
                <w:highlight w:val="none"/>
              </w:rPr>
            </w:pPr>
          </w:p>
          <w:p w14:paraId="771AE6FE">
            <w:pPr>
              <w:pStyle w:val="9"/>
              <w:ind w:firstLine="0" w:firstLineChars="0"/>
              <w:jc w:val="center"/>
              <w:rPr>
                <w:rFonts w:hint="default" w:ascii="Times New Roman" w:hAnsi="Times New Roman" w:eastAsia="宋体" w:cs="Times New Roman"/>
                <w:color w:val="auto"/>
                <w:sz w:val="21"/>
                <w:szCs w:val="21"/>
                <w:highlight w:val="none"/>
              </w:rPr>
            </w:pPr>
          </w:p>
          <w:p w14:paraId="65FAB612">
            <w:pPr>
              <w:pStyle w:val="9"/>
              <w:ind w:firstLine="0" w:firstLineChars="0"/>
              <w:jc w:val="center"/>
              <w:rPr>
                <w:rFonts w:hint="default" w:ascii="Times New Roman" w:hAnsi="Times New Roman" w:eastAsia="宋体" w:cs="Times New Roman"/>
                <w:color w:val="auto"/>
                <w:sz w:val="21"/>
                <w:szCs w:val="21"/>
                <w:highlight w:val="none"/>
              </w:rPr>
            </w:pPr>
          </w:p>
          <w:p w14:paraId="4617FEC9">
            <w:pPr>
              <w:widowControl w:val="0"/>
              <w:spacing w:line="360" w:lineRule="auto"/>
              <w:ind w:firstLine="420" w:firstLineChars="200"/>
              <w:jc w:val="left"/>
              <w:rPr>
                <w:rFonts w:hint="default" w:ascii="Times New Roman" w:hAnsi="Times New Roman" w:eastAsia="宋体" w:cs="Times New Roman"/>
                <w:color w:val="auto"/>
                <w:kern w:val="2"/>
                <w:sz w:val="21"/>
                <w:szCs w:val="21"/>
                <w:highlight w:val="none"/>
                <w:lang w:val="en-US" w:eastAsia="zh-CN" w:bidi="ar-SA"/>
              </w:rPr>
            </w:pPr>
          </w:p>
          <w:p w14:paraId="441D5CFE">
            <w:pPr>
              <w:widowControl w:val="0"/>
              <w:spacing w:after="120"/>
              <w:ind w:firstLine="210" w:firstLineChars="100"/>
              <w:jc w:val="both"/>
              <w:rPr>
                <w:rFonts w:hint="default" w:ascii="Times New Roman" w:hAnsi="Times New Roman" w:eastAsia="宋体" w:cs="Times New Roman"/>
                <w:color w:val="auto"/>
                <w:kern w:val="2"/>
                <w:sz w:val="21"/>
                <w:szCs w:val="21"/>
                <w:highlight w:val="none"/>
                <w:lang w:val="en-US" w:eastAsia="zh-CN" w:bidi="ar-SA"/>
              </w:rPr>
            </w:pPr>
          </w:p>
          <w:p w14:paraId="4EEC3703">
            <w:pPr>
              <w:rPr>
                <w:rFonts w:hint="default" w:ascii="Times New Roman" w:hAnsi="Times New Roman" w:eastAsia="宋体" w:cs="Times New Roman"/>
                <w:color w:val="auto"/>
                <w:sz w:val="21"/>
                <w:szCs w:val="21"/>
                <w:highlight w:val="none"/>
              </w:rPr>
            </w:pPr>
          </w:p>
          <w:p w14:paraId="6C6E7045">
            <w:pPr>
              <w:rPr>
                <w:rFonts w:hint="default" w:ascii="Times New Roman" w:hAnsi="Times New Roman" w:eastAsia="宋体" w:cs="Times New Roman"/>
                <w:color w:val="auto"/>
                <w:sz w:val="21"/>
                <w:szCs w:val="21"/>
                <w:highlight w:val="none"/>
              </w:rPr>
            </w:pPr>
          </w:p>
          <w:p w14:paraId="548F83E4">
            <w:pPr>
              <w:rPr>
                <w:rFonts w:hint="default" w:ascii="Times New Roman" w:hAnsi="Times New Roman" w:eastAsia="宋体" w:cs="Times New Roman"/>
                <w:color w:val="auto"/>
                <w:sz w:val="21"/>
                <w:szCs w:val="21"/>
                <w:highlight w:val="none"/>
              </w:rPr>
            </w:pPr>
          </w:p>
          <w:p w14:paraId="1339F234">
            <w:pPr>
              <w:rPr>
                <w:rFonts w:hint="default" w:ascii="Times New Roman" w:hAnsi="Times New Roman" w:eastAsia="宋体" w:cs="Times New Roman"/>
                <w:color w:val="auto"/>
                <w:sz w:val="21"/>
                <w:szCs w:val="21"/>
                <w:highlight w:val="none"/>
              </w:rPr>
            </w:pPr>
          </w:p>
          <w:p w14:paraId="31E4CC86">
            <w:pPr>
              <w:rPr>
                <w:rFonts w:hint="default" w:ascii="Times New Roman" w:hAnsi="Times New Roman" w:eastAsia="宋体" w:cs="Times New Roman"/>
                <w:color w:val="auto"/>
                <w:sz w:val="21"/>
                <w:szCs w:val="21"/>
                <w:highlight w:val="none"/>
              </w:rPr>
            </w:pPr>
          </w:p>
          <w:p w14:paraId="4AD219BB">
            <w:pPr>
              <w:rPr>
                <w:rFonts w:hint="default" w:ascii="Times New Roman" w:hAnsi="Times New Roman" w:eastAsia="宋体" w:cs="Times New Roman"/>
                <w:color w:val="auto"/>
                <w:sz w:val="21"/>
                <w:szCs w:val="21"/>
                <w:highlight w:val="none"/>
              </w:rPr>
            </w:pPr>
          </w:p>
          <w:p w14:paraId="072A84DA">
            <w:pPr>
              <w:rPr>
                <w:rFonts w:hint="default" w:ascii="Times New Roman" w:hAnsi="Times New Roman" w:eastAsia="宋体" w:cs="Times New Roman"/>
                <w:color w:val="auto"/>
                <w:sz w:val="21"/>
                <w:szCs w:val="21"/>
                <w:highlight w:val="none"/>
              </w:rPr>
            </w:pPr>
          </w:p>
          <w:p w14:paraId="0FC603F4">
            <w:pPr>
              <w:rPr>
                <w:rFonts w:hint="default" w:ascii="Times New Roman" w:hAnsi="Times New Roman" w:eastAsia="宋体" w:cs="Times New Roman"/>
                <w:color w:val="auto"/>
                <w:sz w:val="21"/>
                <w:szCs w:val="21"/>
                <w:highlight w:val="none"/>
              </w:rPr>
            </w:pPr>
          </w:p>
          <w:p w14:paraId="05E0BE80">
            <w:pPr>
              <w:rPr>
                <w:rFonts w:hint="default" w:ascii="Times New Roman" w:hAnsi="Times New Roman" w:eastAsia="宋体" w:cs="Times New Roman"/>
                <w:color w:val="auto"/>
                <w:sz w:val="21"/>
                <w:szCs w:val="21"/>
                <w:highlight w:val="none"/>
              </w:rPr>
            </w:pPr>
          </w:p>
          <w:p w14:paraId="4DB9CE01">
            <w:pPr>
              <w:rPr>
                <w:rFonts w:hint="default" w:ascii="Times New Roman" w:hAnsi="Times New Roman" w:eastAsia="宋体" w:cs="Times New Roman"/>
                <w:color w:val="auto"/>
                <w:sz w:val="21"/>
                <w:szCs w:val="21"/>
                <w:highlight w:val="none"/>
              </w:rPr>
            </w:pPr>
          </w:p>
          <w:p w14:paraId="7AAA1C02">
            <w:pPr>
              <w:rPr>
                <w:rFonts w:hint="default" w:ascii="Times New Roman" w:hAnsi="Times New Roman" w:eastAsia="宋体" w:cs="Times New Roman"/>
                <w:color w:val="auto"/>
                <w:sz w:val="21"/>
                <w:szCs w:val="21"/>
                <w:highlight w:val="none"/>
              </w:rPr>
            </w:pPr>
          </w:p>
          <w:p w14:paraId="78A0F214">
            <w:pPr>
              <w:rPr>
                <w:rFonts w:hint="default" w:ascii="Times New Roman" w:hAnsi="Times New Roman" w:eastAsia="宋体" w:cs="Times New Roman"/>
                <w:color w:val="auto"/>
                <w:sz w:val="21"/>
                <w:szCs w:val="21"/>
                <w:highlight w:val="none"/>
              </w:rPr>
            </w:pPr>
          </w:p>
          <w:p w14:paraId="0A8457B5">
            <w:pPr>
              <w:rPr>
                <w:rFonts w:hint="default" w:ascii="Times New Roman" w:hAnsi="Times New Roman" w:eastAsia="宋体" w:cs="Times New Roman"/>
                <w:color w:val="auto"/>
                <w:sz w:val="21"/>
                <w:szCs w:val="21"/>
                <w:highlight w:val="none"/>
              </w:rPr>
            </w:pPr>
          </w:p>
          <w:p w14:paraId="43692878">
            <w:pPr>
              <w:rPr>
                <w:rFonts w:hint="default" w:ascii="Times New Roman" w:hAnsi="Times New Roman" w:eastAsia="宋体" w:cs="Times New Roman"/>
                <w:color w:val="auto"/>
                <w:sz w:val="21"/>
                <w:szCs w:val="21"/>
                <w:highlight w:val="none"/>
              </w:rPr>
            </w:pPr>
          </w:p>
          <w:p w14:paraId="38D0A178">
            <w:pPr>
              <w:rPr>
                <w:rFonts w:hint="default" w:ascii="Times New Roman" w:hAnsi="Times New Roman" w:eastAsia="宋体" w:cs="Times New Roman"/>
                <w:color w:val="auto"/>
                <w:sz w:val="21"/>
                <w:szCs w:val="21"/>
                <w:highlight w:val="none"/>
              </w:rPr>
            </w:pPr>
          </w:p>
          <w:p w14:paraId="7C466911">
            <w:pPr>
              <w:rPr>
                <w:rFonts w:hint="default" w:ascii="Times New Roman" w:hAnsi="Times New Roman" w:eastAsia="宋体" w:cs="Times New Roman"/>
                <w:color w:val="auto"/>
                <w:sz w:val="21"/>
                <w:szCs w:val="21"/>
                <w:highlight w:val="none"/>
              </w:rPr>
            </w:pPr>
          </w:p>
          <w:p w14:paraId="3431E231">
            <w:pPr>
              <w:rPr>
                <w:rFonts w:hint="default" w:ascii="Times New Roman" w:hAnsi="Times New Roman" w:eastAsia="宋体" w:cs="Times New Roman"/>
                <w:color w:val="auto"/>
                <w:sz w:val="21"/>
                <w:szCs w:val="21"/>
                <w:highlight w:val="none"/>
              </w:rPr>
            </w:pPr>
          </w:p>
          <w:p w14:paraId="4D8A254C">
            <w:pPr>
              <w:rPr>
                <w:rFonts w:hint="default" w:ascii="Times New Roman" w:hAnsi="Times New Roman" w:eastAsia="宋体" w:cs="Times New Roman"/>
                <w:color w:val="auto"/>
                <w:sz w:val="21"/>
                <w:szCs w:val="21"/>
                <w:highlight w:val="none"/>
              </w:rPr>
            </w:pPr>
          </w:p>
          <w:p w14:paraId="71EDC584">
            <w:pPr>
              <w:pStyle w:val="9"/>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技术</w:t>
            </w:r>
            <w:r>
              <w:rPr>
                <w:rFonts w:hint="default" w:ascii="Times New Roman" w:hAnsi="Times New Roman" w:eastAsia="宋体" w:cs="Times New Roman"/>
                <w:color w:val="auto"/>
                <w:sz w:val="21"/>
                <w:szCs w:val="21"/>
                <w:highlight w:val="none"/>
                <w:lang w:val="en-US" w:eastAsia="zh-CN"/>
              </w:rPr>
              <w:t>及商务</w:t>
            </w:r>
            <w:r>
              <w:rPr>
                <w:rFonts w:hint="default" w:ascii="Times New Roman" w:hAnsi="Times New Roman" w:eastAsia="宋体" w:cs="Times New Roman"/>
                <w:color w:val="auto"/>
                <w:sz w:val="21"/>
                <w:szCs w:val="21"/>
                <w:highlight w:val="none"/>
              </w:rPr>
              <w:t>部分（</w:t>
            </w: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0分）</w:t>
            </w:r>
          </w:p>
        </w:tc>
        <w:tc>
          <w:tcPr>
            <w:tcW w:w="1124" w:type="dxa"/>
            <w:tcBorders>
              <w:top w:val="single" w:color="auto" w:sz="4" w:space="0"/>
              <w:left w:val="single" w:color="auto" w:sz="4" w:space="0"/>
              <w:right w:val="single" w:color="auto" w:sz="4" w:space="0"/>
            </w:tcBorders>
            <w:vAlign w:val="center"/>
          </w:tcPr>
          <w:p w14:paraId="64A12DC4">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lang w:val="en-US" w:eastAsia="zh-CN"/>
              </w:rPr>
              <w:t>施工方案与技术措施</w:t>
            </w:r>
          </w:p>
          <w:p w14:paraId="0B9B03E4">
            <w:pPr>
              <w:spacing w:line="3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21"/>
                <w:szCs w:val="21"/>
                <w:highlight w:val="none"/>
                <w:lang w:val="en-US" w:eastAsia="zh-CN" w:bidi="ar-SA"/>
              </w:rPr>
              <w:t>（满分15分）</w:t>
            </w:r>
          </w:p>
        </w:tc>
        <w:tc>
          <w:tcPr>
            <w:tcW w:w="6021" w:type="dxa"/>
            <w:tcBorders>
              <w:top w:val="single" w:color="auto" w:sz="6" w:space="0"/>
              <w:left w:val="single" w:color="auto" w:sz="4" w:space="0"/>
              <w:bottom w:val="single" w:color="auto" w:sz="6" w:space="0"/>
              <w:right w:val="single" w:color="auto" w:sz="8" w:space="0"/>
            </w:tcBorders>
            <w:vAlign w:val="center"/>
          </w:tcPr>
          <w:p w14:paraId="040FABC4">
            <w:pPr>
              <w:spacing w:before="36" w:line="240" w:lineRule="auto"/>
              <w:ind w:right="59" w:right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对项目总体概况表述清晰、完整；部署及措施先进、可靠；对项目主要及关键方案有深入的表述，对重点、难点分析透彻，解决方案切实可行；符合环保、安全、文明生产要求</w:t>
            </w:r>
            <w:r>
              <w:rPr>
                <w:rFonts w:hint="default" w:ascii="Times New Roman" w:hAnsi="Times New Roman" w:cs="Times New Roman"/>
                <w:color w:val="auto"/>
                <w:highlight w:val="none"/>
                <w:lang w:eastAsia="zh-CN"/>
              </w:rPr>
              <w:t>的</w:t>
            </w:r>
            <w:r>
              <w:rPr>
                <w:rFonts w:hint="default" w:ascii="Times New Roman" w:hAnsi="Times New Roman" w:cs="Times New Roman"/>
                <w:color w:val="auto"/>
                <w:highlight w:val="none"/>
                <w:lang w:val="en-US" w:eastAsia="zh-CN"/>
              </w:rPr>
              <w:t>，得15分；</w:t>
            </w:r>
          </w:p>
          <w:p w14:paraId="59D6605C">
            <w:pPr>
              <w:spacing w:before="36" w:line="240" w:lineRule="auto"/>
              <w:ind w:right="59" w:right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（2）对项目总体概况、部署及措施表述较清晰、完整；对项目主要及关键方案有表述，对项目重点、难点的解决方案可行;符合环保、安全、文明生产要求的，得10分；</w:t>
            </w:r>
          </w:p>
          <w:p w14:paraId="2EC253C6">
            <w:pPr>
              <w:spacing w:before="36" w:line="240" w:lineRule="auto"/>
              <w:ind w:right="59" w:right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（3）对项目总体概况表述不够清晰；部署及措施不够具体；对项目主要及关键方案表述不够清晰的，得5分；</w:t>
            </w:r>
          </w:p>
          <w:p w14:paraId="4CB39CC9">
            <w:pPr>
              <w:spacing w:before="36" w:line="240" w:lineRule="auto"/>
              <w:ind w:right="59" w:right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（4）未提供施工方案与技术措施的不得分。</w:t>
            </w:r>
          </w:p>
        </w:tc>
      </w:tr>
      <w:tr w14:paraId="2B49DE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46" w:hRule="atLeast"/>
          <w:jc w:val="center"/>
        </w:trPr>
        <w:tc>
          <w:tcPr>
            <w:tcW w:w="434" w:type="pct"/>
            <w:vMerge w:val="continue"/>
            <w:tcBorders>
              <w:left w:val="single" w:color="auto" w:sz="4" w:space="0"/>
              <w:right w:val="single" w:color="auto" w:sz="4" w:space="0"/>
            </w:tcBorders>
            <w:vAlign w:val="center"/>
          </w:tcPr>
          <w:p w14:paraId="40F5F675">
            <w:pPr>
              <w:widowControl/>
              <w:jc w:val="left"/>
              <w:rPr>
                <w:rFonts w:hint="default" w:ascii="Times New Roman" w:hAnsi="Times New Roman" w:eastAsia="宋体" w:cs="Times New Roman"/>
                <w:color w:val="auto"/>
                <w:szCs w:val="21"/>
                <w:highlight w:val="none"/>
              </w:rPr>
            </w:pPr>
          </w:p>
        </w:tc>
        <w:tc>
          <w:tcPr>
            <w:tcW w:w="373" w:type="pct"/>
            <w:vMerge w:val="continue"/>
            <w:tcBorders>
              <w:left w:val="single" w:color="auto" w:sz="4" w:space="0"/>
              <w:right w:val="single" w:color="auto" w:sz="4" w:space="0"/>
            </w:tcBorders>
            <w:vAlign w:val="center"/>
          </w:tcPr>
          <w:p w14:paraId="348FA9BB">
            <w:pPr>
              <w:widowControl/>
              <w:jc w:val="left"/>
              <w:rPr>
                <w:rFonts w:hint="default" w:ascii="Times New Roman" w:hAnsi="Times New Roman" w:eastAsia="宋体" w:cs="Times New Roman"/>
                <w:color w:val="auto"/>
                <w:szCs w:val="21"/>
                <w:highlight w:val="none"/>
              </w:rPr>
            </w:pPr>
          </w:p>
        </w:tc>
        <w:tc>
          <w:tcPr>
            <w:tcW w:w="1124" w:type="dxa"/>
            <w:tcBorders>
              <w:top w:val="single" w:color="auto" w:sz="4" w:space="0"/>
              <w:left w:val="single" w:color="auto" w:sz="4" w:space="0"/>
              <w:bottom w:val="single" w:color="auto" w:sz="4" w:space="0"/>
              <w:right w:val="single" w:color="auto" w:sz="4" w:space="0"/>
            </w:tcBorders>
            <w:vAlign w:val="center"/>
          </w:tcPr>
          <w:p w14:paraId="5E0A15BD">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质量承诺及保证措施</w:t>
            </w:r>
            <w:r>
              <w:rPr>
                <w:rFonts w:hint="default" w:ascii="Times New Roman" w:hAnsi="Times New Roman" w:eastAsia="宋体" w:cs="Times New Roman"/>
                <w:color w:val="auto"/>
                <w:szCs w:val="21"/>
                <w:highlight w:val="none"/>
              </w:rPr>
              <w:t>（满分1</w:t>
            </w:r>
            <w:r>
              <w:rPr>
                <w:rFonts w:hint="default"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分）</w:t>
            </w:r>
          </w:p>
        </w:tc>
        <w:tc>
          <w:tcPr>
            <w:tcW w:w="6021" w:type="dxa"/>
            <w:tcBorders>
              <w:top w:val="single" w:color="auto" w:sz="4" w:space="0"/>
              <w:left w:val="single" w:color="auto" w:sz="4" w:space="0"/>
              <w:bottom w:val="single" w:color="auto" w:sz="6" w:space="0"/>
              <w:right w:val="single" w:color="auto" w:sz="8" w:space="0"/>
            </w:tcBorders>
            <w:vAlign w:val="center"/>
          </w:tcPr>
          <w:p w14:paraId="08122E02">
            <w:pP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（1）质量承诺满足竞争性磋商文件，针对性强，有具体的违约责任承诺，对工程质量保证措施有详细阐述的，得10分；</w:t>
            </w:r>
          </w:p>
          <w:p w14:paraId="673C7777">
            <w:pP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（2）质量承诺满足竞争性磋商文件，具有一定针对性，有违约责任承诺，对工程质量保证措施有阐述的，得6分；</w:t>
            </w:r>
          </w:p>
          <w:p w14:paraId="331A48CA">
            <w:pP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（3）质量承诺满足竞争性磋商文件但缺乏针对性，没有违约责任承诺，对工程质量保证措施没有阐述的，得3分；</w:t>
            </w:r>
          </w:p>
          <w:p w14:paraId="6C7FA046">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（4）无质量承诺及保证措施不得分。</w:t>
            </w:r>
          </w:p>
        </w:tc>
      </w:tr>
      <w:tr w14:paraId="5AB85E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94" w:hRule="atLeast"/>
          <w:jc w:val="center"/>
        </w:trPr>
        <w:tc>
          <w:tcPr>
            <w:tcW w:w="434" w:type="pct"/>
            <w:vMerge w:val="restart"/>
            <w:tcBorders>
              <w:left w:val="single" w:color="auto" w:sz="4" w:space="0"/>
              <w:right w:val="single" w:color="auto" w:sz="6" w:space="0"/>
            </w:tcBorders>
            <w:vAlign w:val="center"/>
          </w:tcPr>
          <w:p w14:paraId="072A37D3">
            <w:pPr>
              <w:jc w:val="center"/>
              <w:rPr>
                <w:rFonts w:hint="default" w:ascii="Times New Roman" w:hAnsi="Times New Roman" w:cs="Times New Roman"/>
                <w:color w:val="auto"/>
                <w:highlight w:val="none"/>
              </w:rPr>
            </w:pPr>
          </w:p>
          <w:p w14:paraId="009B6DCD">
            <w:pPr>
              <w:jc w:val="center"/>
              <w:rPr>
                <w:rFonts w:hint="default" w:ascii="Times New Roman" w:hAnsi="Times New Roman" w:cs="Times New Roman"/>
                <w:color w:val="auto"/>
                <w:highlight w:val="none"/>
              </w:rPr>
            </w:pPr>
          </w:p>
          <w:p w14:paraId="2350B241">
            <w:pPr>
              <w:jc w:val="center"/>
              <w:rPr>
                <w:rFonts w:hint="default" w:ascii="Times New Roman" w:hAnsi="Times New Roman" w:cs="Times New Roman"/>
                <w:color w:val="auto"/>
                <w:highlight w:val="none"/>
              </w:rPr>
            </w:pPr>
          </w:p>
          <w:p w14:paraId="3CFAC58A">
            <w:pPr>
              <w:jc w:val="center"/>
              <w:rPr>
                <w:rFonts w:hint="default" w:ascii="Times New Roman" w:hAnsi="Times New Roman" w:cs="Times New Roman"/>
                <w:color w:val="auto"/>
                <w:highlight w:val="none"/>
              </w:rPr>
            </w:pPr>
          </w:p>
          <w:p w14:paraId="11C57EE1">
            <w:pPr>
              <w:rPr>
                <w:rFonts w:hint="default" w:ascii="Times New Roman" w:hAnsi="Times New Roman" w:cs="Times New Roman"/>
                <w:color w:val="auto"/>
                <w:highlight w:val="none"/>
              </w:rPr>
            </w:pPr>
            <w:r>
              <w:rPr>
                <w:rFonts w:hint="default" w:ascii="Times New Roman" w:hAnsi="Times New Roman" w:cs="Times New Roman"/>
                <w:color w:val="auto"/>
                <w:highlight w:val="none"/>
              </w:rPr>
              <w:t>2.2.3</w:t>
            </w:r>
          </w:p>
          <w:p w14:paraId="5E6DF7EA">
            <w:pPr>
              <w:widowControl/>
              <w:jc w:val="left"/>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（3）</w:t>
            </w:r>
          </w:p>
        </w:tc>
        <w:tc>
          <w:tcPr>
            <w:tcW w:w="373" w:type="pct"/>
            <w:vMerge w:val="continue"/>
            <w:tcBorders>
              <w:left w:val="single" w:color="auto" w:sz="4" w:space="0"/>
              <w:right w:val="single" w:color="auto" w:sz="4" w:space="0"/>
            </w:tcBorders>
            <w:vAlign w:val="center"/>
          </w:tcPr>
          <w:p w14:paraId="532FDA04">
            <w:pPr>
              <w:widowControl/>
              <w:jc w:val="left"/>
              <w:rPr>
                <w:rFonts w:hint="default" w:ascii="Times New Roman" w:hAnsi="Times New Roman" w:eastAsia="宋体" w:cs="Times New Roman"/>
                <w:color w:val="auto"/>
                <w:szCs w:val="21"/>
                <w:highlight w:val="none"/>
              </w:rPr>
            </w:pPr>
          </w:p>
        </w:tc>
        <w:tc>
          <w:tcPr>
            <w:tcW w:w="660" w:type="pct"/>
            <w:tcBorders>
              <w:top w:val="single" w:color="auto" w:sz="6" w:space="0"/>
              <w:left w:val="single" w:color="auto" w:sz="4" w:space="0"/>
              <w:bottom w:val="single" w:color="auto" w:sz="6" w:space="0"/>
              <w:right w:val="single" w:color="auto" w:sz="6" w:space="0"/>
            </w:tcBorders>
            <w:vAlign w:val="center"/>
          </w:tcPr>
          <w:p w14:paraId="45AD93AF">
            <w:pPr>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highlight w:val="none"/>
                <w:lang w:val="en-US" w:eastAsia="zh-CN"/>
              </w:rPr>
              <w:t>施工进度计划及进度保证措施</w:t>
            </w:r>
          </w:p>
          <w:p w14:paraId="79CCDF6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（满分</w:t>
            </w:r>
          </w:p>
          <w:p w14:paraId="456F9AB2">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szCs w:val="21"/>
                <w:highlight w:val="none"/>
              </w:rPr>
              <w:t>分）</w:t>
            </w:r>
          </w:p>
        </w:tc>
        <w:tc>
          <w:tcPr>
            <w:tcW w:w="3532" w:type="pct"/>
            <w:tcBorders>
              <w:top w:val="single" w:color="auto" w:sz="6" w:space="0"/>
              <w:left w:val="single" w:color="auto" w:sz="6" w:space="0"/>
              <w:bottom w:val="single" w:color="auto" w:sz="6" w:space="0"/>
              <w:right w:val="single" w:color="auto" w:sz="8" w:space="0"/>
            </w:tcBorders>
            <w:vAlign w:val="center"/>
          </w:tcPr>
          <w:p w14:paraId="7B8B90E0">
            <w:pPr>
              <w:numPr>
                <w:ilvl w:val="0"/>
                <w:numId w:val="0"/>
              </w:numPr>
              <w:snapToGrid w:val="0"/>
              <w:spacing w:line="276" w:lineRule="auto"/>
              <w:ind w:left="0" w:leftChars="0" w:firstLine="0" w:firstLineChars="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（1）供应商提供的施工进度计划安排合理性强、完善，并对进度计划安排的各项工作有具体、相对应的有效保证进度的措施可行性强，得10分；</w:t>
            </w:r>
          </w:p>
          <w:p w14:paraId="15B93B0E">
            <w:pPr>
              <w:numPr>
                <w:ilvl w:val="0"/>
                <w:numId w:val="0"/>
              </w:numPr>
              <w:snapToGrid w:val="0"/>
              <w:spacing w:line="276" w:lineRule="auto"/>
              <w:ind w:left="0" w:leftChars="0" w:firstLine="0" w:firstLineChars="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（2）供应商提供的施工进度计划安排完善，具有合理性，并对进度计划安排的各项工作有具体、相对应的保证进度的措施可行，得6分；</w:t>
            </w:r>
          </w:p>
          <w:p w14:paraId="3A91C860">
            <w:pPr>
              <w:numPr>
                <w:ilvl w:val="0"/>
                <w:numId w:val="0"/>
              </w:numPr>
              <w:snapToGrid w:val="0"/>
              <w:spacing w:line="276" w:lineRule="auto"/>
              <w:ind w:left="0" w:leftChars="0" w:firstLine="0" w:firstLineChars="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（3）供应商提供的施工进度计划安排基本合理，不完善，对进度计划安排的各项工作没有相对应的措施，得3分；</w:t>
            </w:r>
          </w:p>
          <w:p w14:paraId="3781FB42">
            <w:pPr>
              <w:numPr>
                <w:ilvl w:val="0"/>
                <w:numId w:val="0"/>
              </w:numPr>
              <w:snapToGrid w:val="0"/>
              <w:spacing w:line="276" w:lineRule="auto"/>
              <w:ind w:left="0" w:leftChars="0"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（4）无施工进度计划及进度保证措施不得分。</w:t>
            </w:r>
          </w:p>
        </w:tc>
      </w:tr>
      <w:tr w14:paraId="21D406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94" w:hRule="atLeast"/>
          <w:jc w:val="center"/>
        </w:trPr>
        <w:tc>
          <w:tcPr>
            <w:tcW w:w="434" w:type="pct"/>
            <w:vMerge w:val="continue"/>
            <w:tcBorders>
              <w:left w:val="single" w:color="auto" w:sz="4" w:space="0"/>
              <w:right w:val="single" w:color="auto" w:sz="6" w:space="0"/>
            </w:tcBorders>
            <w:vAlign w:val="center"/>
          </w:tcPr>
          <w:p w14:paraId="77B59C6C">
            <w:pPr>
              <w:widowControl/>
              <w:jc w:val="left"/>
              <w:rPr>
                <w:rFonts w:hint="default" w:ascii="Times New Roman" w:hAnsi="Times New Roman" w:cs="Times New Roman"/>
                <w:color w:val="auto"/>
                <w:highlight w:val="none"/>
              </w:rPr>
            </w:pPr>
          </w:p>
        </w:tc>
        <w:tc>
          <w:tcPr>
            <w:tcW w:w="373" w:type="pct"/>
            <w:vMerge w:val="continue"/>
            <w:tcBorders>
              <w:left w:val="single" w:color="auto" w:sz="4" w:space="0"/>
              <w:right w:val="single" w:color="auto" w:sz="4" w:space="0"/>
            </w:tcBorders>
            <w:vAlign w:val="center"/>
          </w:tcPr>
          <w:p w14:paraId="154716E5">
            <w:pPr>
              <w:widowControl/>
              <w:jc w:val="left"/>
              <w:rPr>
                <w:rFonts w:hint="default" w:ascii="Times New Roman" w:hAnsi="Times New Roman" w:eastAsia="宋体" w:cs="Times New Roman"/>
                <w:color w:val="auto"/>
                <w:szCs w:val="21"/>
                <w:highlight w:val="none"/>
              </w:rPr>
            </w:pPr>
          </w:p>
        </w:tc>
        <w:tc>
          <w:tcPr>
            <w:tcW w:w="660" w:type="pct"/>
            <w:tcBorders>
              <w:top w:val="single" w:color="auto" w:sz="6" w:space="0"/>
              <w:left w:val="single" w:color="auto" w:sz="4" w:space="0"/>
              <w:bottom w:val="single" w:color="auto" w:sz="6" w:space="0"/>
              <w:right w:val="single" w:color="auto" w:sz="6" w:space="0"/>
            </w:tcBorders>
            <w:vAlign w:val="center"/>
          </w:tcPr>
          <w:p w14:paraId="01CEAAD8">
            <w:pPr>
              <w:jc w:val="center"/>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highlight w:val="none"/>
                <w:lang w:val="en-US" w:eastAsia="zh-CN"/>
              </w:rPr>
              <w:t>安全文明生产保证措施</w:t>
            </w:r>
            <w:r>
              <w:rPr>
                <w:rFonts w:hint="default" w:ascii="Times New Roman" w:hAnsi="Times New Roman" w:cs="Times New Roman"/>
                <w:color w:val="auto"/>
                <w:szCs w:val="21"/>
                <w:highlight w:val="none"/>
              </w:rPr>
              <w:t>（满分</w:t>
            </w:r>
            <w:r>
              <w:rPr>
                <w:rFonts w:hint="default" w:ascii="Times New Roman" w:hAnsi="Times New Roman" w:eastAsia="宋体" w:cs="Times New Roman"/>
                <w:color w:val="auto"/>
                <w:highlight w:val="none"/>
                <w:lang w:val="en-US" w:eastAsia="zh-CN"/>
              </w:rPr>
              <w:t>8</w:t>
            </w:r>
            <w:r>
              <w:rPr>
                <w:rFonts w:hint="default" w:ascii="Times New Roman" w:hAnsi="Times New Roman" w:cs="Times New Roman"/>
                <w:color w:val="auto"/>
                <w:szCs w:val="21"/>
                <w:highlight w:val="none"/>
              </w:rPr>
              <w:t>分）</w:t>
            </w:r>
          </w:p>
        </w:tc>
        <w:tc>
          <w:tcPr>
            <w:tcW w:w="3532" w:type="pct"/>
            <w:tcBorders>
              <w:top w:val="single" w:color="auto" w:sz="6" w:space="0"/>
              <w:left w:val="single" w:color="auto" w:sz="6" w:space="0"/>
              <w:bottom w:val="single" w:color="auto" w:sz="6" w:space="0"/>
              <w:right w:val="single" w:color="auto" w:sz="8" w:space="0"/>
            </w:tcBorders>
            <w:vAlign w:val="center"/>
          </w:tcPr>
          <w:p w14:paraId="7D6AEB8B">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（1）供应商提供的安全文明生产保证措施完整，具有明确性、保证性，以及对特殊工作界面的重点，难点有完善的应对措施的，得8分；</w:t>
            </w:r>
          </w:p>
          <w:p w14:paraId="1F08F6D4">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（2）供应商提供的安全文明生产保证措施基本完整，具有一定的明确性、保证性，以及对特殊工作界面的重点，难点有一定的应对措施的，得5分；</w:t>
            </w:r>
          </w:p>
          <w:p w14:paraId="4B7E026B">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（3）供应商提供的安全文明生产保证措施不完整，但具有保证性，以及对特殊工作界面的重点，难点不具有应对措施的，得2分；</w:t>
            </w:r>
          </w:p>
          <w:p w14:paraId="30562437">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（4）未提供安全文明生产措施不得分。</w:t>
            </w:r>
          </w:p>
        </w:tc>
      </w:tr>
      <w:tr w14:paraId="2B87F6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94" w:hRule="atLeast"/>
          <w:jc w:val="center"/>
        </w:trPr>
        <w:tc>
          <w:tcPr>
            <w:tcW w:w="434" w:type="pct"/>
            <w:vMerge w:val="continue"/>
            <w:tcBorders>
              <w:left w:val="single" w:color="auto" w:sz="4" w:space="0"/>
              <w:right w:val="single" w:color="auto" w:sz="6" w:space="0"/>
            </w:tcBorders>
            <w:vAlign w:val="center"/>
          </w:tcPr>
          <w:p w14:paraId="30124CBF">
            <w:pPr>
              <w:widowControl/>
              <w:jc w:val="left"/>
              <w:rPr>
                <w:rFonts w:hint="default" w:ascii="Times New Roman" w:hAnsi="Times New Roman" w:cs="Times New Roman"/>
                <w:color w:val="auto"/>
                <w:highlight w:val="none"/>
              </w:rPr>
            </w:pPr>
          </w:p>
        </w:tc>
        <w:tc>
          <w:tcPr>
            <w:tcW w:w="373" w:type="pct"/>
            <w:vMerge w:val="continue"/>
            <w:tcBorders>
              <w:left w:val="single" w:color="auto" w:sz="4" w:space="0"/>
              <w:right w:val="single" w:color="auto" w:sz="4" w:space="0"/>
            </w:tcBorders>
            <w:vAlign w:val="center"/>
          </w:tcPr>
          <w:p w14:paraId="755B4CAE">
            <w:pPr>
              <w:widowControl/>
              <w:jc w:val="left"/>
              <w:rPr>
                <w:rFonts w:hint="default" w:ascii="Times New Roman" w:hAnsi="Times New Roman" w:eastAsia="宋体" w:cs="Times New Roman"/>
                <w:color w:val="auto"/>
                <w:szCs w:val="21"/>
                <w:highlight w:val="none"/>
              </w:rPr>
            </w:pPr>
          </w:p>
        </w:tc>
        <w:tc>
          <w:tcPr>
            <w:tcW w:w="660" w:type="pct"/>
            <w:tcBorders>
              <w:top w:val="single" w:color="auto" w:sz="6" w:space="0"/>
              <w:left w:val="single" w:color="auto" w:sz="4" w:space="0"/>
              <w:bottom w:val="single" w:color="auto" w:sz="6" w:space="0"/>
              <w:right w:val="single" w:color="auto" w:sz="6" w:space="0"/>
            </w:tcBorders>
            <w:vAlign w:val="center"/>
          </w:tcPr>
          <w:p w14:paraId="5287589B">
            <w:pPr>
              <w:jc w:val="center"/>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highlight w:val="none"/>
              </w:rPr>
              <w:t>项目组织机构配备</w:t>
            </w:r>
            <w:r>
              <w:rPr>
                <w:rFonts w:hint="default" w:ascii="Times New Roman" w:hAnsi="Times New Roman" w:cs="Times New Roman"/>
                <w:color w:val="auto"/>
                <w:szCs w:val="21"/>
                <w:highlight w:val="none"/>
              </w:rPr>
              <w:t>（满分</w:t>
            </w:r>
            <w:r>
              <w:rPr>
                <w:rFonts w:hint="default" w:ascii="Times New Roman" w:hAnsi="Times New Roman" w:eastAsia="宋体" w:cs="Times New Roman"/>
                <w:color w:val="auto"/>
                <w:highlight w:val="none"/>
                <w:lang w:val="en-US" w:eastAsia="zh-CN"/>
              </w:rPr>
              <w:t>10</w:t>
            </w:r>
            <w:r>
              <w:rPr>
                <w:rFonts w:hint="default" w:ascii="Times New Roman" w:hAnsi="Times New Roman" w:cs="Times New Roman"/>
                <w:color w:val="auto"/>
                <w:szCs w:val="21"/>
                <w:highlight w:val="none"/>
              </w:rPr>
              <w:t>分）</w:t>
            </w:r>
          </w:p>
        </w:tc>
        <w:tc>
          <w:tcPr>
            <w:tcW w:w="3532" w:type="pct"/>
            <w:tcBorders>
              <w:top w:val="single" w:color="auto" w:sz="6" w:space="0"/>
              <w:left w:val="single" w:color="auto" w:sz="6" w:space="0"/>
              <w:bottom w:val="single" w:color="auto" w:sz="6" w:space="0"/>
              <w:right w:val="single" w:color="auto" w:sz="8" w:space="0"/>
            </w:tcBorders>
            <w:vAlign w:val="center"/>
          </w:tcPr>
          <w:p w14:paraId="12A3AC74">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项目经理（4分）</w:t>
            </w:r>
          </w:p>
          <w:p w14:paraId="50D169F9">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eastAsia="zh-CN"/>
              </w:rPr>
              <w:t>①</w:t>
            </w:r>
            <w:r>
              <w:rPr>
                <w:rFonts w:hint="default" w:ascii="Times New Roman" w:hAnsi="Times New Roman" w:eastAsia="宋体" w:cs="Times New Roman"/>
                <w:color w:val="auto"/>
                <w:highlight w:val="none"/>
              </w:rPr>
              <w:t>拟派</w:t>
            </w:r>
            <w:r>
              <w:rPr>
                <w:rFonts w:hint="default" w:ascii="Times New Roman" w:hAnsi="Times New Roman" w:eastAsia="宋体" w:cs="Times New Roman"/>
                <w:color w:val="auto"/>
                <w:highlight w:val="none"/>
                <w:lang w:val="en-US" w:eastAsia="zh-CN"/>
              </w:rPr>
              <w:t>项目经理具备高级及以上职称的得2分，具备中级职称的，得1分，没有不得分；</w:t>
            </w:r>
          </w:p>
          <w:p w14:paraId="76EC75AA">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②</w:t>
            </w:r>
            <w:r>
              <w:rPr>
                <w:rFonts w:hint="default" w:ascii="Times New Roman" w:hAnsi="Times New Roman" w:eastAsia="宋体" w:cs="Times New Roman"/>
                <w:color w:val="auto"/>
                <w:highlight w:val="none"/>
              </w:rPr>
              <w:t>拟派</w:t>
            </w:r>
            <w:r>
              <w:rPr>
                <w:rFonts w:hint="default" w:ascii="Times New Roman" w:hAnsi="Times New Roman" w:eastAsia="宋体" w:cs="Times New Roman"/>
                <w:color w:val="auto"/>
                <w:highlight w:val="none"/>
                <w:lang w:val="en-US" w:eastAsia="zh-CN"/>
              </w:rPr>
              <w:t>项目经理</w:t>
            </w:r>
            <w:r>
              <w:rPr>
                <w:rFonts w:hint="default" w:ascii="Times New Roman" w:hAnsi="Times New Roman" w:eastAsia="宋体" w:cs="Times New Roman"/>
                <w:color w:val="auto"/>
                <w:highlight w:val="none"/>
              </w:rPr>
              <w:t>20</w:t>
            </w:r>
            <w:r>
              <w:rPr>
                <w:rFonts w:hint="default" w:ascii="Times New Roman" w:hAnsi="Times New Roman" w:eastAsia="宋体" w:cs="Times New Roman"/>
                <w:color w:val="auto"/>
                <w:highlight w:val="none"/>
                <w:lang w:val="en-US" w:eastAsia="zh-CN"/>
              </w:rPr>
              <w:t>22</w:t>
            </w:r>
            <w:r>
              <w:rPr>
                <w:rFonts w:hint="default" w:ascii="Times New Roman" w:hAnsi="Times New Roman" w:eastAsia="宋体" w:cs="Times New Roman"/>
                <w:color w:val="auto"/>
                <w:highlight w:val="none"/>
              </w:rPr>
              <w:t>年1月至今（以项目竣工时间为准）</w:t>
            </w:r>
            <w:r>
              <w:rPr>
                <w:rFonts w:hint="default" w:ascii="Times New Roman" w:hAnsi="Times New Roman" w:eastAsia="宋体" w:cs="Times New Roman"/>
                <w:color w:val="auto"/>
                <w:highlight w:val="none"/>
                <w:lang w:val="en-US" w:eastAsia="zh-CN"/>
              </w:rPr>
              <w:t>每</w:t>
            </w:r>
            <w:r>
              <w:rPr>
                <w:rFonts w:hint="default" w:ascii="Times New Roman" w:hAnsi="Times New Roman" w:eastAsia="宋体" w:cs="Times New Roman"/>
                <w:color w:val="auto"/>
                <w:highlight w:val="none"/>
              </w:rPr>
              <w:t>具有1个</w:t>
            </w:r>
            <w:r>
              <w:rPr>
                <w:rFonts w:hint="default" w:ascii="Times New Roman" w:hAnsi="Times New Roman" w:eastAsia="宋体" w:cs="Times New Roman"/>
                <w:color w:val="auto"/>
                <w:highlight w:val="none"/>
                <w:lang w:val="en-US" w:eastAsia="zh-CN"/>
              </w:rPr>
              <w:t>类似</w:t>
            </w:r>
            <w:r>
              <w:rPr>
                <w:rFonts w:hint="default" w:ascii="Times New Roman" w:hAnsi="Times New Roman" w:eastAsia="宋体" w:cs="Times New Roman"/>
                <w:color w:val="auto"/>
                <w:highlight w:val="none"/>
              </w:rPr>
              <w:t>项目</w:t>
            </w:r>
            <w:r>
              <w:rPr>
                <w:rFonts w:hint="default" w:ascii="Times New Roman" w:hAnsi="Times New Roman" w:eastAsia="宋体" w:cs="Times New Roman"/>
                <w:color w:val="auto"/>
                <w:highlight w:val="none"/>
                <w:lang w:val="en-US" w:eastAsia="zh-CN"/>
              </w:rPr>
              <w:t>业绩</w:t>
            </w:r>
            <w:r>
              <w:rPr>
                <w:rFonts w:hint="default" w:ascii="Times New Roman" w:hAnsi="Times New Roman" w:eastAsia="宋体" w:cs="Times New Roman"/>
                <w:color w:val="auto"/>
                <w:highlight w:val="none"/>
              </w:rPr>
              <w:t>的得基本分</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分，满分</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分</w:t>
            </w:r>
            <w:r>
              <w:rPr>
                <w:rFonts w:hint="default" w:ascii="Times New Roman" w:hAnsi="Times New Roman" w:eastAsia="宋体" w:cs="Times New Roman"/>
                <w:color w:val="auto"/>
                <w:highlight w:val="none"/>
                <w:lang w:eastAsia="zh-CN"/>
              </w:rPr>
              <w:t>。</w:t>
            </w:r>
          </w:p>
          <w:p w14:paraId="57F6CDEA">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注：</w:t>
            </w:r>
            <w:r>
              <w:rPr>
                <w:rFonts w:hint="default" w:ascii="Times New Roman" w:hAnsi="Times New Roman" w:eastAsia="宋体" w:cs="Times New Roman"/>
                <w:color w:val="auto"/>
                <w:highlight w:val="none"/>
              </w:rPr>
              <w:t>类似项目证明材料</w:t>
            </w:r>
            <w:r>
              <w:rPr>
                <w:rFonts w:hint="default" w:ascii="Times New Roman" w:hAnsi="Times New Roman" w:eastAsia="宋体" w:cs="Times New Roman"/>
                <w:color w:val="auto"/>
                <w:highlight w:val="none"/>
                <w:lang w:val="en-US" w:eastAsia="zh-CN"/>
              </w:rPr>
              <w:t>提供</w:t>
            </w:r>
            <w:r>
              <w:rPr>
                <w:rFonts w:hint="default" w:ascii="Times New Roman" w:hAnsi="Times New Roman" w:eastAsia="宋体" w:cs="Times New Roman"/>
                <w:color w:val="auto"/>
                <w:highlight w:val="none"/>
              </w:rPr>
              <w:t>合同或竣工验收材料作为评审依据。</w:t>
            </w:r>
          </w:p>
          <w:p w14:paraId="21A3C9FB">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项目人员配备（6分）</w:t>
            </w:r>
          </w:p>
          <w:p w14:paraId="67A969CC">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①</w:t>
            </w:r>
            <w:r>
              <w:rPr>
                <w:rFonts w:hint="default" w:ascii="Times New Roman" w:hAnsi="Times New Roman" w:eastAsia="宋体" w:cs="Times New Roman"/>
                <w:color w:val="auto"/>
                <w:highlight w:val="none"/>
              </w:rPr>
              <w:t>项目</w:t>
            </w:r>
            <w:r>
              <w:rPr>
                <w:rFonts w:hint="default" w:ascii="Times New Roman" w:hAnsi="Times New Roman" w:eastAsia="宋体" w:cs="Times New Roman"/>
                <w:color w:val="auto"/>
                <w:highlight w:val="none"/>
                <w:lang w:val="en-US" w:eastAsia="zh-CN"/>
              </w:rPr>
              <w:t>人员</w:t>
            </w:r>
            <w:r>
              <w:rPr>
                <w:rFonts w:hint="default" w:ascii="Times New Roman" w:hAnsi="Times New Roman" w:eastAsia="宋体" w:cs="Times New Roman"/>
                <w:color w:val="auto"/>
                <w:highlight w:val="none"/>
              </w:rPr>
              <w:t>配备合理，人员构成科学，对本项目的工作任务有详细的分解，工作职责明确，人员的数量、素质和专业技能完全满足项目要求的，得</w:t>
            </w:r>
            <w:r>
              <w:rPr>
                <w:rFonts w:hint="default" w:ascii="Times New Roman" w:hAnsi="Times New Roman" w:eastAsia="宋体" w:cs="Times New Roman"/>
                <w:color w:val="auto"/>
                <w:highlight w:val="none"/>
                <w:lang w:val="en-US" w:eastAsia="zh-CN"/>
              </w:rPr>
              <w:t>6分；</w:t>
            </w:r>
          </w:p>
          <w:p w14:paraId="385D74B7">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②</w:t>
            </w:r>
            <w:r>
              <w:rPr>
                <w:rFonts w:hint="default" w:ascii="Times New Roman" w:hAnsi="Times New Roman" w:eastAsia="宋体" w:cs="Times New Roman"/>
                <w:color w:val="auto"/>
                <w:highlight w:val="none"/>
              </w:rPr>
              <w:t>项目</w:t>
            </w:r>
            <w:r>
              <w:rPr>
                <w:rFonts w:hint="default" w:ascii="Times New Roman" w:hAnsi="Times New Roman" w:eastAsia="宋体" w:cs="Times New Roman"/>
                <w:color w:val="auto"/>
                <w:highlight w:val="none"/>
                <w:lang w:val="en-US" w:eastAsia="zh-CN"/>
              </w:rPr>
              <w:t>人员</w:t>
            </w:r>
            <w:r>
              <w:rPr>
                <w:rFonts w:hint="default" w:ascii="Times New Roman" w:hAnsi="Times New Roman" w:eastAsia="宋体" w:cs="Times New Roman"/>
                <w:color w:val="auto"/>
                <w:highlight w:val="none"/>
              </w:rPr>
              <w:t>配备基本合理，对本项目的工作任务有合理、可行的分解，有工作职责，人员的数量、素质和专业技能能满足项目要求的，得</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分</w:t>
            </w:r>
            <w:r>
              <w:rPr>
                <w:rFonts w:hint="default" w:ascii="Times New Roman" w:hAnsi="Times New Roman" w:eastAsia="宋体" w:cs="Times New Roman"/>
                <w:color w:val="auto"/>
                <w:highlight w:val="none"/>
                <w:lang w:eastAsia="zh-CN"/>
              </w:rPr>
              <w:t>；</w:t>
            </w:r>
          </w:p>
          <w:p w14:paraId="2D0F1A70">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③</w:t>
            </w:r>
            <w:r>
              <w:rPr>
                <w:rFonts w:hint="default" w:ascii="Times New Roman" w:hAnsi="Times New Roman" w:eastAsia="宋体" w:cs="Times New Roman"/>
                <w:color w:val="auto"/>
                <w:highlight w:val="none"/>
              </w:rPr>
              <w:t>项目</w:t>
            </w:r>
            <w:r>
              <w:rPr>
                <w:rFonts w:hint="default" w:ascii="Times New Roman" w:hAnsi="Times New Roman" w:eastAsia="宋体" w:cs="Times New Roman"/>
                <w:color w:val="auto"/>
                <w:highlight w:val="none"/>
                <w:lang w:val="en-US" w:eastAsia="zh-CN"/>
              </w:rPr>
              <w:t>人员</w:t>
            </w:r>
            <w:r>
              <w:rPr>
                <w:rFonts w:hint="default" w:ascii="Times New Roman" w:hAnsi="Times New Roman" w:eastAsia="宋体" w:cs="Times New Roman"/>
                <w:color w:val="auto"/>
                <w:highlight w:val="none"/>
              </w:rPr>
              <w:t>配备不合理，对本项目工作任务的分解粗略，工作职责不明确，人员的数量、素质和专业技能基本满足项目要求的，得</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分</w:t>
            </w:r>
            <w:r>
              <w:rPr>
                <w:rFonts w:hint="default" w:ascii="Times New Roman" w:hAnsi="Times New Roman" w:eastAsia="宋体" w:cs="Times New Roman"/>
                <w:color w:val="auto"/>
                <w:highlight w:val="none"/>
                <w:lang w:eastAsia="zh-CN"/>
              </w:rPr>
              <w:t>。</w:t>
            </w:r>
          </w:p>
        </w:tc>
      </w:tr>
      <w:tr w14:paraId="2BDE14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94" w:hRule="atLeast"/>
          <w:jc w:val="center"/>
        </w:trPr>
        <w:tc>
          <w:tcPr>
            <w:tcW w:w="434" w:type="pct"/>
            <w:vMerge w:val="continue"/>
            <w:tcBorders>
              <w:left w:val="single" w:color="auto" w:sz="4" w:space="0"/>
              <w:right w:val="single" w:color="auto" w:sz="6" w:space="0"/>
            </w:tcBorders>
            <w:vAlign w:val="center"/>
          </w:tcPr>
          <w:p w14:paraId="74CC309B">
            <w:pPr>
              <w:widowControl/>
              <w:jc w:val="left"/>
              <w:rPr>
                <w:rFonts w:hint="default" w:ascii="Times New Roman" w:hAnsi="Times New Roman" w:cs="Times New Roman"/>
                <w:color w:val="auto"/>
                <w:highlight w:val="none"/>
              </w:rPr>
            </w:pPr>
          </w:p>
        </w:tc>
        <w:tc>
          <w:tcPr>
            <w:tcW w:w="373" w:type="pct"/>
            <w:vMerge w:val="continue"/>
            <w:tcBorders>
              <w:left w:val="single" w:color="auto" w:sz="4" w:space="0"/>
              <w:right w:val="single" w:color="auto" w:sz="4" w:space="0"/>
            </w:tcBorders>
            <w:vAlign w:val="center"/>
          </w:tcPr>
          <w:p w14:paraId="5ACCC0F2">
            <w:pPr>
              <w:widowControl/>
              <w:jc w:val="left"/>
              <w:rPr>
                <w:rFonts w:hint="default" w:ascii="Times New Roman" w:hAnsi="Times New Roman" w:eastAsia="宋体" w:cs="Times New Roman"/>
                <w:color w:val="auto"/>
                <w:szCs w:val="21"/>
                <w:highlight w:val="none"/>
              </w:rPr>
            </w:pPr>
          </w:p>
        </w:tc>
        <w:tc>
          <w:tcPr>
            <w:tcW w:w="660" w:type="pct"/>
            <w:tcBorders>
              <w:top w:val="single" w:color="auto" w:sz="6" w:space="0"/>
              <w:left w:val="single" w:color="auto" w:sz="4" w:space="0"/>
              <w:bottom w:val="single" w:color="auto" w:sz="6" w:space="0"/>
              <w:right w:val="single" w:color="auto" w:sz="6" w:space="0"/>
            </w:tcBorders>
            <w:vAlign w:val="center"/>
          </w:tcPr>
          <w:p w14:paraId="2D231B97">
            <w:pPr>
              <w:jc w:val="center"/>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highlight w:val="none"/>
                <w:lang w:val="en-US" w:eastAsia="zh-CN"/>
              </w:rPr>
              <w:t>劳动力安排和材料投入计划及其保证措施</w:t>
            </w:r>
            <w:r>
              <w:rPr>
                <w:rFonts w:hint="default" w:ascii="Times New Roman" w:hAnsi="Times New Roman" w:cs="Times New Roman"/>
                <w:color w:val="auto"/>
                <w:szCs w:val="21"/>
                <w:highlight w:val="none"/>
              </w:rPr>
              <w:t>（满分</w:t>
            </w:r>
            <w:r>
              <w:rPr>
                <w:rFonts w:hint="default" w:ascii="Times New Roman" w:hAnsi="Times New Roman" w:eastAsia="宋体" w:cs="Times New Roman"/>
                <w:color w:val="auto"/>
                <w:highlight w:val="none"/>
                <w:lang w:val="en-US" w:eastAsia="zh-CN"/>
              </w:rPr>
              <w:t>6</w:t>
            </w:r>
            <w:r>
              <w:rPr>
                <w:rFonts w:hint="default" w:ascii="Times New Roman" w:hAnsi="Times New Roman" w:cs="Times New Roman"/>
                <w:color w:val="auto"/>
                <w:szCs w:val="21"/>
                <w:highlight w:val="none"/>
              </w:rPr>
              <w:t>分）</w:t>
            </w:r>
          </w:p>
        </w:tc>
        <w:tc>
          <w:tcPr>
            <w:tcW w:w="3532" w:type="pct"/>
            <w:tcBorders>
              <w:top w:val="single" w:color="auto" w:sz="6" w:space="0"/>
              <w:left w:val="single" w:color="auto" w:sz="6" w:space="0"/>
              <w:bottom w:val="single" w:color="auto" w:sz="6" w:space="0"/>
              <w:right w:val="single" w:color="auto" w:sz="8" w:space="0"/>
            </w:tcBorders>
            <w:vAlign w:val="center"/>
          </w:tcPr>
          <w:p w14:paraId="21F29E16">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（1）劳动力安排和材料投入计划与施工进度计划呼应，保证措施齐全，能较好满足施工需要，调配投入计划合理，能指导施工且针对性好的，得6分；</w:t>
            </w:r>
          </w:p>
          <w:p w14:paraId="5B1644B4">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（2）劳动力安排和材料投入计划与施工进度计划呼应，保证措施一般，能满足施工需要，调配投入计划合理，但针对性和指导性一般的，得4分；</w:t>
            </w:r>
          </w:p>
          <w:p w14:paraId="6B628834">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（3）劳动力安排和材料投入计划与施工进度计划基本呼应，保证措施基本可行，能基本满足施工需要，调配投入计划基本合理，但缺乏针对性的，得2分；</w:t>
            </w:r>
          </w:p>
          <w:p w14:paraId="1B0278E7">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（4）劳动力安排和材料投入计划与施工进度计划不能呼应，保证措施较差，得1分；</w:t>
            </w:r>
          </w:p>
          <w:p w14:paraId="12DE544E">
            <w:pPr>
              <w:numPr>
                <w:ilvl w:val="0"/>
                <w:numId w:val="0"/>
              </w:numPr>
              <w:snapToGrid w:val="0"/>
              <w:spacing w:line="276" w:lineRule="auto"/>
              <w:ind w:left="0" w:leftChars="0" w:firstLine="0" w:firstLineChars="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（5）无劳动力安排、材料投入计划和保证措施的不得分。</w:t>
            </w:r>
          </w:p>
        </w:tc>
      </w:tr>
      <w:tr w14:paraId="3EDC79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94" w:hRule="atLeast"/>
          <w:jc w:val="center"/>
        </w:trPr>
        <w:tc>
          <w:tcPr>
            <w:tcW w:w="434" w:type="pct"/>
            <w:vMerge w:val="continue"/>
            <w:tcBorders>
              <w:left w:val="single" w:color="auto" w:sz="4" w:space="0"/>
              <w:right w:val="single" w:color="auto" w:sz="6" w:space="0"/>
            </w:tcBorders>
            <w:vAlign w:val="center"/>
          </w:tcPr>
          <w:p w14:paraId="5F678B8F">
            <w:pPr>
              <w:widowControl/>
              <w:jc w:val="left"/>
              <w:rPr>
                <w:rFonts w:hint="default" w:ascii="Times New Roman" w:hAnsi="Times New Roman" w:cs="Times New Roman"/>
                <w:color w:val="auto"/>
                <w:highlight w:val="none"/>
              </w:rPr>
            </w:pPr>
          </w:p>
        </w:tc>
        <w:tc>
          <w:tcPr>
            <w:tcW w:w="373" w:type="pct"/>
            <w:vMerge w:val="continue"/>
            <w:tcBorders>
              <w:left w:val="single" w:color="auto" w:sz="4" w:space="0"/>
              <w:right w:val="single" w:color="auto" w:sz="4" w:space="0"/>
            </w:tcBorders>
            <w:vAlign w:val="center"/>
          </w:tcPr>
          <w:p w14:paraId="2996FE45">
            <w:pPr>
              <w:widowControl/>
              <w:jc w:val="left"/>
              <w:rPr>
                <w:rFonts w:hint="default" w:ascii="Times New Roman" w:hAnsi="Times New Roman" w:eastAsia="宋体" w:cs="Times New Roman"/>
                <w:color w:val="auto"/>
                <w:szCs w:val="21"/>
                <w:highlight w:val="none"/>
              </w:rPr>
            </w:pPr>
          </w:p>
        </w:tc>
        <w:tc>
          <w:tcPr>
            <w:tcW w:w="660" w:type="pct"/>
            <w:tcBorders>
              <w:top w:val="single" w:color="auto" w:sz="6" w:space="0"/>
              <w:left w:val="single" w:color="auto" w:sz="4" w:space="0"/>
              <w:bottom w:val="single" w:color="auto" w:sz="6" w:space="0"/>
              <w:right w:val="single" w:color="auto" w:sz="6" w:space="0"/>
            </w:tcBorders>
            <w:vAlign w:val="center"/>
          </w:tcPr>
          <w:p w14:paraId="7D30A168">
            <w:pPr>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lang w:val="en-US" w:eastAsia="zh-CN"/>
              </w:rPr>
              <w:t>施工设备投入评审</w:t>
            </w:r>
            <w:r>
              <w:rPr>
                <w:rFonts w:hint="default" w:ascii="Times New Roman" w:hAnsi="Times New Roman" w:cs="Times New Roman"/>
                <w:color w:val="auto"/>
                <w:szCs w:val="21"/>
                <w:highlight w:val="none"/>
              </w:rPr>
              <w:t>（满分</w:t>
            </w:r>
            <w:r>
              <w:rPr>
                <w:rFonts w:hint="default" w:ascii="Times New Roman" w:hAnsi="Times New Roman" w:eastAsia="宋体" w:cs="Times New Roman"/>
                <w:color w:val="auto"/>
                <w:highlight w:val="none"/>
                <w:lang w:val="en-US" w:eastAsia="zh-CN"/>
              </w:rPr>
              <w:t>6</w:t>
            </w:r>
            <w:r>
              <w:rPr>
                <w:rFonts w:hint="default" w:ascii="Times New Roman" w:hAnsi="Times New Roman" w:cs="Times New Roman"/>
                <w:color w:val="auto"/>
                <w:szCs w:val="21"/>
                <w:highlight w:val="none"/>
              </w:rPr>
              <w:t>分）</w:t>
            </w:r>
          </w:p>
        </w:tc>
        <w:tc>
          <w:tcPr>
            <w:tcW w:w="3532" w:type="pct"/>
            <w:tcBorders>
              <w:top w:val="single" w:color="auto" w:sz="6" w:space="0"/>
              <w:left w:val="single" w:color="auto" w:sz="6" w:space="0"/>
              <w:bottom w:val="single" w:color="auto" w:sz="6" w:space="0"/>
              <w:right w:val="single" w:color="auto" w:sz="8" w:space="0"/>
            </w:tcBorders>
            <w:vAlign w:val="center"/>
          </w:tcPr>
          <w:p w14:paraId="7830C1F0">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施工</w:t>
            </w:r>
            <w:r>
              <w:rPr>
                <w:rFonts w:hint="default" w:ascii="Times New Roman" w:hAnsi="Times New Roman" w:eastAsia="宋体" w:cs="Times New Roman"/>
                <w:color w:val="auto"/>
                <w:highlight w:val="none"/>
                <w:lang w:val="en-US" w:eastAsia="zh-CN"/>
              </w:rPr>
              <w:t>设备</w:t>
            </w:r>
            <w:r>
              <w:rPr>
                <w:rFonts w:hint="default" w:ascii="Times New Roman" w:hAnsi="Times New Roman" w:eastAsia="宋体" w:cs="Times New Roman"/>
                <w:color w:val="auto"/>
                <w:highlight w:val="none"/>
              </w:rPr>
              <w:t>投入与施工进度计划呼应，满足工程要求，施工机械搭配合理、准确且明确的有相对应的费用的，得</w:t>
            </w: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分；</w:t>
            </w:r>
          </w:p>
          <w:p w14:paraId="67F4E8DE">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施工</w:t>
            </w:r>
            <w:r>
              <w:rPr>
                <w:rFonts w:hint="default" w:ascii="Times New Roman" w:hAnsi="Times New Roman" w:eastAsia="宋体" w:cs="Times New Roman"/>
                <w:color w:val="auto"/>
                <w:highlight w:val="none"/>
                <w:lang w:val="en-US" w:eastAsia="zh-CN"/>
              </w:rPr>
              <w:t>设备</w:t>
            </w:r>
            <w:r>
              <w:rPr>
                <w:rFonts w:hint="default" w:ascii="Times New Roman" w:hAnsi="Times New Roman" w:eastAsia="宋体" w:cs="Times New Roman"/>
                <w:color w:val="auto"/>
                <w:highlight w:val="none"/>
              </w:rPr>
              <w:t>投入与施工进度计划呼应，满足工程要求，施工机械搭配基本合理、基本准确且有相对应的费用的，得</w:t>
            </w:r>
            <w:r>
              <w:rPr>
                <w:rFonts w:hint="default"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rPr>
              <w:t>分；</w:t>
            </w:r>
          </w:p>
          <w:p w14:paraId="47318627">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施工</w:t>
            </w:r>
            <w:r>
              <w:rPr>
                <w:rFonts w:hint="default" w:ascii="Times New Roman" w:hAnsi="Times New Roman" w:eastAsia="宋体" w:cs="Times New Roman"/>
                <w:color w:val="auto"/>
                <w:highlight w:val="none"/>
                <w:lang w:val="en-US" w:eastAsia="zh-CN"/>
              </w:rPr>
              <w:t>设备</w:t>
            </w:r>
            <w:r>
              <w:rPr>
                <w:rFonts w:hint="default" w:ascii="Times New Roman" w:hAnsi="Times New Roman" w:eastAsia="宋体" w:cs="Times New Roman"/>
                <w:color w:val="auto"/>
                <w:highlight w:val="none"/>
              </w:rPr>
              <w:t>投入与施工进度计划呼应，基本满足工程要求，但施工机械搭配不当的，得</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分；</w:t>
            </w:r>
          </w:p>
          <w:p w14:paraId="551FBD28">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施工机械投入未作说明的不得分。</w:t>
            </w:r>
          </w:p>
        </w:tc>
      </w:tr>
      <w:tr w14:paraId="444BCF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94" w:hRule="atLeast"/>
          <w:jc w:val="center"/>
        </w:trPr>
        <w:tc>
          <w:tcPr>
            <w:tcW w:w="434" w:type="pct"/>
            <w:vMerge w:val="continue"/>
            <w:tcBorders>
              <w:left w:val="single" w:color="auto" w:sz="4" w:space="0"/>
              <w:right w:val="single" w:color="auto" w:sz="6" w:space="0"/>
            </w:tcBorders>
            <w:vAlign w:val="center"/>
          </w:tcPr>
          <w:p w14:paraId="3DA2948A">
            <w:pPr>
              <w:widowControl/>
              <w:jc w:val="left"/>
              <w:rPr>
                <w:rFonts w:hint="default" w:ascii="Times New Roman" w:hAnsi="Times New Roman" w:eastAsia="宋体" w:cs="Times New Roman"/>
                <w:color w:val="auto"/>
                <w:szCs w:val="21"/>
                <w:highlight w:val="none"/>
              </w:rPr>
            </w:pPr>
          </w:p>
        </w:tc>
        <w:tc>
          <w:tcPr>
            <w:tcW w:w="373" w:type="pct"/>
            <w:vMerge w:val="continue"/>
            <w:tcBorders>
              <w:left w:val="single" w:color="auto" w:sz="4" w:space="0"/>
              <w:right w:val="single" w:color="auto" w:sz="4" w:space="0"/>
            </w:tcBorders>
            <w:vAlign w:val="center"/>
          </w:tcPr>
          <w:p w14:paraId="503EDA07">
            <w:pPr>
              <w:widowControl/>
              <w:jc w:val="left"/>
              <w:rPr>
                <w:rFonts w:hint="default" w:ascii="Times New Roman" w:hAnsi="Times New Roman" w:eastAsia="宋体" w:cs="Times New Roman"/>
                <w:color w:val="auto"/>
                <w:szCs w:val="21"/>
                <w:highlight w:val="none"/>
              </w:rPr>
            </w:pPr>
          </w:p>
        </w:tc>
        <w:tc>
          <w:tcPr>
            <w:tcW w:w="660" w:type="pct"/>
            <w:tcBorders>
              <w:top w:val="single" w:color="auto" w:sz="6" w:space="0"/>
              <w:left w:val="single" w:color="auto" w:sz="4" w:space="0"/>
              <w:bottom w:val="single" w:color="auto" w:sz="6" w:space="0"/>
              <w:right w:val="single" w:color="auto" w:sz="6" w:space="0"/>
            </w:tcBorders>
            <w:vAlign w:val="center"/>
          </w:tcPr>
          <w:p w14:paraId="235E9E2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业绩</w:t>
            </w:r>
          </w:p>
          <w:p w14:paraId="72F51A2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（满分</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分）</w:t>
            </w:r>
          </w:p>
        </w:tc>
        <w:tc>
          <w:tcPr>
            <w:tcW w:w="3532" w:type="pct"/>
            <w:tcBorders>
              <w:top w:val="single" w:color="auto" w:sz="6" w:space="0"/>
              <w:left w:val="single" w:color="auto" w:sz="6" w:space="0"/>
              <w:bottom w:val="single" w:color="auto" w:sz="6" w:space="0"/>
              <w:right w:val="single" w:color="auto" w:sz="8" w:space="0"/>
            </w:tcBorders>
            <w:vAlign w:val="center"/>
          </w:tcPr>
          <w:p w14:paraId="72B58015">
            <w:pPr>
              <w:rPr>
                <w:rFonts w:hint="default" w:ascii="Times New Roman" w:hAnsi="Times New Roman" w:cs="Times New Roman"/>
                <w:color w:val="auto"/>
                <w:highlight w:val="none"/>
              </w:rPr>
            </w:pPr>
            <w:r>
              <w:rPr>
                <w:rFonts w:hint="default" w:ascii="Times New Roman" w:hAnsi="Times New Roman" w:eastAsia="宋体" w:cs="Times New Roman"/>
                <w:color w:val="auto"/>
                <w:kern w:val="2"/>
                <w:sz w:val="21"/>
                <w:szCs w:val="21"/>
                <w:highlight w:val="none"/>
                <w:lang w:val="en-US" w:eastAsia="zh-CN" w:bidi="ar-SA"/>
              </w:rPr>
              <w:t>供应商提供</w:t>
            </w:r>
            <w:r>
              <w:rPr>
                <w:rFonts w:hint="default" w:ascii="Times New Roman" w:hAnsi="Times New Roman" w:cs="Times New Roman"/>
                <w:color w:val="auto"/>
                <w:highlight w:val="none"/>
                <w:lang w:val="en-US" w:eastAsia="zh-CN"/>
              </w:rPr>
              <w:t>自</w:t>
            </w:r>
            <w:r>
              <w:rPr>
                <w:rFonts w:hint="default" w:ascii="Times New Roman" w:hAnsi="Times New Roman" w:cs="Times New Roman"/>
                <w:color w:val="auto"/>
                <w:highlight w:val="none"/>
              </w:rPr>
              <w:t>202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年1月1日至今有1个类似项目业绩的得</w:t>
            </w:r>
            <w:r>
              <w:rPr>
                <w:rFonts w:hint="default" w:ascii="Times New Roman" w:hAnsi="Times New Roman" w:cs="Times New Roman"/>
                <w:color w:val="auto"/>
                <w:highlight w:val="none"/>
                <w:lang w:val="en-US" w:eastAsia="zh-CN"/>
              </w:rPr>
              <w:t>基本分2</w:t>
            </w:r>
            <w:r>
              <w:rPr>
                <w:rFonts w:hint="default" w:ascii="Times New Roman" w:hAnsi="Times New Roman" w:cs="Times New Roman"/>
                <w:color w:val="auto"/>
                <w:highlight w:val="none"/>
              </w:rPr>
              <w:t>分，</w:t>
            </w:r>
            <w:r>
              <w:rPr>
                <w:rFonts w:hint="default" w:ascii="Times New Roman" w:hAnsi="Times New Roman" w:cs="Times New Roman"/>
                <w:color w:val="auto"/>
                <w:highlight w:val="none"/>
                <w:lang w:val="en-US" w:eastAsia="zh-CN"/>
              </w:rPr>
              <w:t>每增加1个加1分，</w:t>
            </w:r>
            <w:r>
              <w:rPr>
                <w:rFonts w:hint="default" w:ascii="Times New Roman" w:hAnsi="Times New Roman" w:cs="Times New Roman"/>
                <w:color w:val="auto"/>
                <w:highlight w:val="none"/>
              </w:rPr>
              <w:t>满分</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分。</w:t>
            </w:r>
          </w:p>
          <w:p w14:paraId="180169CA">
            <w:pPr>
              <w:rPr>
                <w:rFonts w:hint="default" w:ascii="Times New Roman" w:hAnsi="Times New Roman" w:cs="Times New Roman"/>
                <w:color w:val="auto"/>
                <w:highlight w:val="none"/>
              </w:rPr>
            </w:pPr>
            <w:r>
              <w:rPr>
                <w:rFonts w:hint="default" w:ascii="Times New Roman" w:hAnsi="Times New Roman" w:cs="Times New Roman"/>
                <w:color w:val="auto"/>
                <w:highlight w:val="none"/>
              </w:rPr>
              <w:t>注：提供202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年1月1日至今类似业绩的合同或协议书复印件证明材料作为评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依据，未提供证明材料的，本项不得分。</w:t>
            </w:r>
          </w:p>
        </w:tc>
      </w:tr>
    </w:tbl>
    <w:p w14:paraId="6DB4A15C">
      <w:pPr>
        <w:spacing w:line="360" w:lineRule="auto"/>
        <w:ind w:left="0" w:leftChars="0"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 磋商方法</w:t>
      </w:r>
    </w:p>
    <w:p w14:paraId="250570CC">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次磋商采用综合评分法。磋商小组对通过资格审查、符合性审查的响应文件，按照本章评分标准（细则）规定的评分标准进行打分，并按得分由高到低顺序推荐成交候选人；得分相同的，按最终报价由低到高顺序排列。得分且报价相同的，由磋商小组表决推荐成交候选人。</w:t>
      </w:r>
    </w:p>
    <w:p w14:paraId="411A3CC8">
      <w:pPr>
        <w:spacing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 xml:space="preserve">2. </w:t>
      </w:r>
      <w:r>
        <w:rPr>
          <w:rFonts w:hint="default" w:ascii="Times New Roman" w:hAnsi="Times New Roman" w:eastAsia="宋体" w:cs="Times New Roman"/>
          <w:b/>
          <w:bCs/>
          <w:color w:val="auto"/>
          <w:sz w:val="24"/>
          <w:highlight w:val="none"/>
        </w:rPr>
        <w:t>评审</w:t>
      </w:r>
      <w:r>
        <w:rPr>
          <w:rFonts w:hint="default" w:ascii="Times New Roman" w:hAnsi="Times New Roman" w:cs="Times New Roman"/>
          <w:b/>
          <w:bCs/>
          <w:color w:val="auto"/>
          <w:sz w:val="24"/>
          <w:highlight w:val="none"/>
        </w:rPr>
        <w:t>工作程序</w:t>
      </w:r>
    </w:p>
    <w:p w14:paraId="0E4D9C74">
      <w:pPr>
        <w:pStyle w:val="19"/>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（1）供应商全权代表向磋商小组递交响应文件；</w:t>
      </w:r>
    </w:p>
    <w:p w14:paraId="65B5B28A">
      <w:pPr>
        <w:pStyle w:val="19"/>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（2）磋商小组审</w:t>
      </w:r>
      <w:r>
        <w:rPr>
          <w:rFonts w:hint="default" w:ascii="Times New Roman" w:hAnsi="Times New Roman" w:cs="Times New Roman"/>
          <w:color w:val="auto"/>
          <w:sz w:val="24"/>
          <w:highlight w:val="none"/>
          <w:lang w:val="en-US" w:eastAsia="zh-CN"/>
        </w:rPr>
        <w:t>查</w:t>
      </w:r>
      <w:r>
        <w:rPr>
          <w:rFonts w:hint="default" w:ascii="Times New Roman" w:hAnsi="Times New Roman" w:cs="Times New Roman"/>
          <w:color w:val="auto"/>
          <w:sz w:val="24"/>
          <w:highlight w:val="none"/>
        </w:rPr>
        <w:t>响应文件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zh-CN"/>
        </w:rPr>
        <w:t>磋商小组依据磋商文件的规定，对响应文件的有效性、完整性和对磋商文件的响应程度进行审查，以确定</w:t>
      </w:r>
      <w:r>
        <w:rPr>
          <w:rFonts w:hint="default" w:ascii="Times New Roman" w:hAnsi="Times New Roman" w:cs="Times New Roman"/>
          <w:color w:val="auto"/>
          <w:sz w:val="24"/>
          <w:highlight w:val="none"/>
          <w:lang w:val="en-US" w:eastAsia="zh-CN"/>
        </w:rPr>
        <w:t>响应文件</w:t>
      </w:r>
      <w:r>
        <w:rPr>
          <w:rFonts w:hint="default" w:ascii="Times New Roman" w:hAnsi="Times New Roman" w:cs="Times New Roman"/>
          <w:color w:val="auto"/>
          <w:sz w:val="24"/>
          <w:highlight w:val="none"/>
          <w:lang w:val="zh-CN"/>
        </w:rPr>
        <w:t>是否对磋商文件的要求作出实质性响应。未对磋商文件作出实质性响应的供应商，不得进入具体磋商程序。符合性评审标准详见“磋商程序和方法前附表”</w:t>
      </w:r>
    </w:p>
    <w:p w14:paraId="0696E6E4">
      <w:pPr>
        <w:pStyle w:val="19"/>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zh-CN"/>
        </w:rPr>
        <w:t>在磋商文件及程序符合法律规定的前提下，递交响应文件或对磋商文件做出实质响应的供应商少于</w:t>
      </w:r>
      <w:r>
        <w:rPr>
          <w:rFonts w:hint="default" w:ascii="Times New Roman" w:hAnsi="Times New Roman" w:cs="Times New Roman"/>
          <w:color w:val="auto"/>
          <w:sz w:val="24"/>
          <w:highlight w:val="none"/>
        </w:rPr>
        <w:t>3家</w:t>
      </w:r>
      <w:r>
        <w:rPr>
          <w:rFonts w:hint="default" w:ascii="Times New Roman" w:hAnsi="Times New Roman" w:cs="Times New Roman"/>
          <w:color w:val="auto"/>
          <w:sz w:val="24"/>
          <w:highlight w:val="none"/>
          <w:lang w:val="zh-CN"/>
        </w:rPr>
        <w:t>时，应终止磋商，重新组织采购。</w:t>
      </w:r>
    </w:p>
    <w:p w14:paraId="2A2F6BF3">
      <w:pPr>
        <w:pStyle w:val="19"/>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）磋商开始，与供应商谈各项内容</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zh-CN"/>
        </w:rPr>
        <w:t>磋商小组所有成员集中与申请供应商按照</w:t>
      </w:r>
      <w:r>
        <w:rPr>
          <w:rFonts w:hint="default" w:ascii="Times New Roman" w:hAnsi="Times New Roman" w:cs="Times New Roman"/>
          <w:color w:val="auto"/>
          <w:sz w:val="24"/>
          <w:highlight w:val="none"/>
        </w:rPr>
        <w:t>一定的磋商次序</w:t>
      </w:r>
      <w:r>
        <w:rPr>
          <w:rFonts w:hint="default" w:ascii="Times New Roman" w:hAnsi="Times New Roman" w:cs="Times New Roman"/>
          <w:color w:val="auto"/>
          <w:sz w:val="24"/>
          <w:highlight w:val="none"/>
          <w:lang w:val="zh-CN"/>
        </w:rPr>
        <w:t>分别进行磋商。磋商小组可根据供应商的报价，响应内容及磋商的情况，给予每个正在参加磋商的供应商相同的机会。</w:t>
      </w:r>
    </w:p>
    <w:p w14:paraId="3EBCE9A3">
      <w:pPr>
        <w:pStyle w:val="19"/>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val="zh-CN"/>
        </w:rPr>
        <w:t>①</w:t>
      </w:r>
      <w:r>
        <w:rPr>
          <w:rFonts w:hint="default" w:ascii="Times New Roman" w:hAnsi="Times New Roman" w:cs="Times New Roman"/>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r>
        <w:rPr>
          <w:rFonts w:hint="default" w:ascii="Times New Roman" w:hAnsi="Times New Roman" w:cs="Times New Roman"/>
          <w:color w:val="auto"/>
          <w:sz w:val="24"/>
          <w:highlight w:val="none"/>
          <w:lang w:eastAsia="zh-CN"/>
        </w:rPr>
        <w:t>；</w:t>
      </w:r>
    </w:p>
    <w:p w14:paraId="2DD355E6">
      <w:pPr>
        <w:pStyle w:val="19"/>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②对磋商文件作出的实质性变动是磋商文件的有效组成部分，磋商小组应当及时以书面形式同时通知所有参加磋商的供应商</w:t>
      </w:r>
      <w:r>
        <w:rPr>
          <w:rFonts w:hint="default" w:ascii="Times New Roman" w:hAnsi="Times New Roman" w:cs="Times New Roman"/>
          <w:color w:val="auto"/>
          <w:sz w:val="24"/>
          <w:highlight w:val="none"/>
          <w:lang w:eastAsia="zh-CN"/>
        </w:rPr>
        <w:t>；</w:t>
      </w:r>
    </w:p>
    <w:p w14:paraId="715C32FC">
      <w:pPr>
        <w:pStyle w:val="19"/>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③供应商应当按照磋商文件的变动情况和磋商小组的要求重新提交响应文件，并由其全权代表签章。</w:t>
      </w:r>
    </w:p>
    <w:p w14:paraId="0F4BE9A2">
      <w:pPr>
        <w:pStyle w:val="19"/>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（5）各供应商进行报价</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zh-CN"/>
        </w:rPr>
        <w:t>磋商结束后，参加磋商的供应商应当对磋商的承诺以书面形式确认，并由全权代表签章。</w:t>
      </w:r>
    </w:p>
    <w:p w14:paraId="54B1546E">
      <w:pPr>
        <w:pStyle w:val="19"/>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zh-CN"/>
        </w:rPr>
        <w:t>（</w:t>
      </w:r>
      <w:r>
        <w:rPr>
          <w:rFonts w:hint="default" w:ascii="Times New Roman" w:hAnsi="Times New Roman" w:cs="Times New Roman"/>
          <w:color w:val="auto"/>
          <w:sz w:val="24"/>
          <w:highlight w:val="none"/>
        </w:rPr>
        <w:t>6</w:t>
      </w:r>
      <w:r>
        <w:rPr>
          <w:rFonts w:hint="default" w:ascii="Times New Roman" w:hAnsi="Times New Roman" w:cs="Times New Roman"/>
          <w:color w:val="auto"/>
          <w:sz w:val="24"/>
          <w:highlight w:val="none"/>
          <w:lang w:val="zh-CN"/>
        </w:rPr>
        <w:t>）</w:t>
      </w:r>
      <w:r>
        <w:rPr>
          <w:rFonts w:hint="default" w:ascii="Times New Roman" w:hAnsi="Times New Roman" w:cs="Times New Roman"/>
          <w:color w:val="auto"/>
          <w:sz w:val="24"/>
          <w:highlight w:val="none"/>
        </w:rPr>
        <w:t>由磋商小组采用综合评分法对提交最后报价的供应商的响应文件和最后报价进行综合评分。</w:t>
      </w:r>
    </w:p>
    <w:p w14:paraId="3DA5EB9B">
      <w:pPr>
        <w:pStyle w:val="19"/>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（7）确定成交供应商。</w:t>
      </w:r>
    </w:p>
    <w:p w14:paraId="0EBD1DCB">
      <w:pPr>
        <w:spacing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磋商内容</w:t>
      </w:r>
    </w:p>
    <w:p w14:paraId="0EE282AB">
      <w:pPr>
        <w:pStyle w:val="19"/>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采购项目的服务质量、价格、其他条件等内容。</w:t>
      </w:r>
    </w:p>
    <w:p w14:paraId="55BA98FC">
      <w:pPr>
        <w:spacing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评审原则与评审方法</w:t>
      </w:r>
    </w:p>
    <w:p w14:paraId="5F94504B">
      <w:pPr>
        <w:pStyle w:val="19"/>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4.1评审原则</w:t>
      </w:r>
    </w:p>
    <w:p w14:paraId="1C10E9A3">
      <w:pPr>
        <w:pStyle w:val="19"/>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14:paraId="7D558EDB">
      <w:pPr>
        <w:pStyle w:val="19"/>
        <w:spacing w:line="360" w:lineRule="auto"/>
        <w:ind w:firstLine="480" w:firstLineChars="200"/>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（2）磋商小组应当根据综合评分情况，按照评审得分由高到低顺序推荐至少3名成交候选供应商，并编写评审报告。评审得分相同的，按照最后报价由低到高的顺序推荐。评审得分且最后报价相同的，</w:t>
      </w:r>
      <w:r>
        <w:rPr>
          <w:rFonts w:hint="default" w:ascii="Times New Roman" w:hAnsi="Times New Roman" w:cs="Times New Roman"/>
          <w:bCs/>
          <w:color w:val="auto"/>
          <w:sz w:val="24"/>
          <w:highlight w:val="none"/>
        </w:rPr>
        <w:t>依次按就近采购本地或本省服务优先，排列各供应商的次序</w:t>
      </w:r>
      <w:r>
        <w:rPr>
          <w:rFonts w:hint="default" w:ascii="Times New Roman" w:hAnsi="Times New Roman" w:cs="Times New Roman"/>
          <w:bCs/>
          <w:color w:val="auto"/>
          <w:sz w:val="24"/>
          <w:highlight w:val="none"/>
          <w:lang w:val="zh-CN"/>
        </w:rPr>
        <w:t>。</w:t>
      </w:r>
    </w:p>
    <w:p w14:paraId="55C50FBB">
      <w:pPr>
        <w:pStyle w:val="19"/>
        <w:spacing w:line="360" w:lineRule="auto"/>
        <w:ind w:firstLine="480" w:firstLineChars="200"/>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3）评审报告应当由磋商小组全体人员签字认可。磋商小组成员对评审报告有异议的，磋商小组按照少数服从多数的原则推荐成交备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06B931">
      <w:pPr>
        <w:pStyle w:val="19"/>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w:t>
      </w:r>
      <w:r>
        <w:rPr>
          <w:rFonts w:hint="default" w:ascii="Times New Roman" w:hAnsi="Times New Roman" w:cs="Times New Roman"/>
          <w:color w:val="auto"/>
          <w:sz w:val="24"/>
          <w:highlight w:val="none"/>
        </w:rPr>
        <w:t>磋商</w:t>
      </w:r>
      <w:r>
        <w:rPr>
          <w:rFonts w:hint="default" w:ascii="Times New Roman" w:hAnsi="Times New Roman" w:cs="Times New Roman"/>
          <w:color w:val="auto"/>
          <w:sz w:val="24"/>
          <w:highlight w:val="none"/>
          <w:lang w:val="zh-CN"/>
        </w:rPr>
        <w:t>处理。</w:t>
      </w:r>
    </w:p>
    <w:p w14:paraId="4C5FF529">
      <w:pPr>
        <w:snapToGrid w:val="0"/>
        <w:spacing w:line="360" w:lineRule="auto"/>
        <w:ind w:firstLine="480"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4.2评审标准</w:t>
      </w:r>
    </w:p>
    <w:p w14:paraId="6955C7E8">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根据《中华人民共和国政府采购法</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中华人民共和国政府采购法实施条例</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政府采购竞争性磋商采购方式管理暂行办法》及省、市有关规定，磋商小组成员按照客观、公正、谨慎的原则，根据磋商文件规定的评审程序、评审方法和评审标准进行独立评审。根据排名先后确定成交候选供应商。</w:t>
      </w:r>
    </w:p>
    <w:p w14:paraId="2B28A0E8">
      <w:pPr>
        <w:spacing w:line="360" w:lineRule="auto"/>
        <w:ind w:left="0" w:leftChars="0" w:firstLine="482" w:firstLineChars="200"/>
        <w:rPr>
          <w:rFonts w:hint="default" w:ascii="Times New Roman" w:hAnsi="Times New Roman" w:cs="Times New Roman" w:eastAsiaTheme="minorEastAsia"/>
          <w:b/>
          <w:bCs/>
          <w:color w:val="auto"/>
          <w:sz w:val="24"/>
          <w:highlight w:val="none"/>
          <w:lang w:val="en-US" w:eastAsia="zh-CN"/>
        </w:rPr>
      </w:pPr>
      <w:r>
        <w:rPr>
          <w:rFonts w:hint="default" w:ascii="Times New Roman" w:hAnsi="Times New Roman" w:cs="Times New Roman"/>
          <w:b/>
          <w:bCs/>
          <w:color w:val="auto"/>
          <w:sz w:val="24"/>
          <w:highlight w:val="none"/>
        </w:rPr>
        <w:t>5．</w:t>
      </w:r>
      <w:r>
        <w:rPr>
          <w:rFonts w:hint="default" w:ascii="Times New Roman" w:hAnsi="Times New Roman" w:cs="Times New Roman"/>
          <w:b/>
          <w:bCs/>
          <w:color w:val="auto"/>
          <w:sz w:val="24"/>
          <w:highlight w:val="none"/>
          <w:lang w:val="zh-CN"/>
        </w:rPr>
        <w:t>磋商小组</w:t>
      </w:r>
      <w:r>
        <w:rPr>
          <w:rFonts w:hint="default" w:ascii="Times New Roman" w:hAnsi="Times New Roman" w:cs="Times New Roman"/>
          <w:b/>
          <w:bCs/>
          <w:color w:val="auto"/>
          <w:sz w:val="24"/>
          <w:highlight w:val="none"/>
          <w:lang w:val="en-US" w:eastAsia="zh-CN"/>
        </w:rPr>
        <w:t>组成</w:t>
      </w:r>
    </w:p>
    <w:p w14:paraId="0E6ECFA7">
      <w:pPr>
        <w:pStyle w:val="19"/>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磋商小组由采购人代表和评审专家共同组成，采购人代表不得担任评审委员会主要负责人。</w:t>
      </w:r>
    </w:p>
    <w:p w14:paraId="72E07B87">
      <w:pPr>
        <w:spacing w:line="360" w:lineRule="auto"/>
        <w:ind w:left="0" w:leftChars="0" w:firstLine="482" w:firstLineChars="200"/>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rPr>
        <w:t>6．</w:t>
      </w:r>
      <w:r>
        <w:rPr>
          <w:rFonts w:hint="default" w:ascii="Times New Roman" w:hAnsi="Times New Roman" w:cs="Times New Roman"/>
          <w:b/>
          <w:bCs/>
          <w:color w:val="auto"/>
          <w:sz w:val="24"/>
          <w:highlight w:val="none"/>
          <w:lang w:val="zh-CN"/>
        </w:rPr>
        <w:t>磋商评审纪律</w:t>
      </w:r>
    </w:p>
    <w:p w14:paraId="3EDAA753">
      <w:pPr>
        <w:pStyle w:val="19"/>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（1）磋商小组成员</w:t>
      </w:r>
      <w:r>
        <w:rPr>
          <w:rFonts w:hint="default" w:ascii="Times New Roman" w:hAnsi="Times New Roman" w:cs="Times New Roman"/>
          <w:color w:val="auto"/>
          <w:sz w:val="24"/>
          <w:highlight w:val="none"/>
          <w:lang w:val="zh-CN"/>
        </w:rPr>
        <w:t>内部讨论的情况和意见必须保密，任何人不得以任何形式透露给供应商或与供应商有关的单位或个人；</w:t>
      </w:r>
    </w:p>
    <w:p w14:paraId="13B3EDB5">
      <w:pPr>
        <w:pStyle w:val="19"/>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val="zh-CN"/>
        </w:rPr>
        <w:t>在磋商过程中，供应商不得以任何形式对磋商小组成员进行旨在影响磋商结果的私下接触，否则取消其磋商资格；</w:t>
      </w:r>
    </w:p>
    <w:p w14:paraId="7D3B3897">
      <w:pPr>
        <w:pStyle w:val="19"/>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val="zh-CN"/>
        </w:rPr>
        <w:t>磋商小组成员以及与磋商有关的人员应当对评审情况和评审过程中获悉的国家秘密、商业秘密予以保密。</w:t>
      </w:r>
    </w:p>
    <w:p w14:paraId="1768F9E9">
      <w:pPr>
        <w:spacing w:line="360" w:lineRule="auto"/>
        <w:ind w:left="0" w:leftChars="0" w:firstLine="482" w:firstLineChars="200"/>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7．无效报价情况说明</w:t>
      </w:r>
    </w:p>
    <w:p w14:paraId="4FE7DF4D">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响应文件有下列情形之一的，应当按照无效响应文件处理：</w:t>
      </w:r>
    </w:p>
    <w:p w14:paraId="6814BB90">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（1）在规定的截止时间之后递交竞争性磋商文件的；</w:t>
      </w:r>
    </w:p>
    <w:p w14:paraId="532F45BC">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（2）未按采购文件规定要求密封、签署、盖章的；</w:t>
      </w:r>
    </w:p>
    <w:p w14:paraId="602B07DD">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（3）未按规定</w:t>
      </w:r>
      <w:r>
        <w:rPr>
          <w:rFonts w:hint="default" w:ascii="Times New Roman" w:hAnsi="Times New Roman" w:eastAsia="宋体" w:cs="Times New Roman"/>
          <w:color w:val="auto"/>
          <w:sz w:val="24"/>
          <w:highlight w:val="none"/>
          <w:lang w:eastAsia="zh-CN"/>
        </w:rPr>
        <w:t>缴纳</w:t>
      </w:r>
      <w:r>
        <w:rPr>
          <w:rFonts w:hint="default" w:ascii="Times New Roman" w:hAnsi="Times New Roman" w:eastAsia="宋体" w:cs="Times New Roman"/>
          <w:color w:val="auto"/>
          <w:sz w:val="24"/>
          <w:highlight w:val="none"/>
        </w:rPr>
        <w:t>磋商保证金的；</w:t>
      </w:r>
    </w:p>
    <w:p w14:paraId="1EAA4FAC">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（4）不具备采购文件中规定的资格要求的；</w:t>
      </w:r>
    </w:p>
    <w:p w14:paraId="7EDE2B8C">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（5）报价超过采购预算的；</w:t>
      </w:r>
    </w:p>
    <w:p w14:paraId="2181C9B7">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（6）未全部响应采购文件规定的实质性要求的；</w:t>
      </w:r>
    </w:p>
    <w:p w14:paraId="43D7B8B4">
      <w:pPr>
        <w:adjustRightIn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（7）不符合</w:t>
      </w:r>
      <w:r>
        <w:rPr>
          <w:rFonts w:hint="default" w:ascii="Times New Roman" w:hAnsi="Times New Roman" w:eastAsia="宋体" w:cs="Times New Roman"/>
          <w:color w:val="auto"/>
          <w:sz w:val="24"/>
          <w:highlight w:val="none"/>
          <w:lang w:eastAsia="zh-CN"/>
        </w:rPr>
        <w:t>法律法规</w:t>
      </w:r>
      <w:r>
        <w:rPr>
          <w:rFonts w:hint="default" w:ascii="Times New Roman" w:hAnsi="Times New Roman" w:eastAsia="宋体" w:cs="Times New Roman"/>
          <w:color w:val="auto"/>
          <w:sz w:val="24"/>
          <w:highlight w:val="none"/>
        </w:rPr>
        <w:t>规定的其他情形。</w:t>
      </w:r>
    </w:p>
    <w:p w14:paraId="306B278D">
      <w:pPr>
        <w:spacing w:line="360" w:lineRule="auto"/>
        <w:ind w:left="0" w:leftChars="0"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8</w:t>
      </w:r>
      <w:r>
        <w:rPr>
          <w:rFonts w:hint="default" w:ascii="Times New Roman" w:hAnsi="Times New Roman" w:eastAsia="宋体" w:cs="Times New Roman"/>
          <w:b/>
          <w:bCs/>
          <w:color w:val="auto"/>
          <w:sz w:val="24"/>
          <w:highlight w:val="none"/>
          <w:lang w:eastAsia="zh-CN"/>
        </w:rPr>
        <w:t>.</w:t>
      </w: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磋商响应</w:t>
      </w:r>
      <w:r>
        <w:rPr>
          <w:rFonts w:hint="default" w:ascii="Times New Roman" w:hAnsi="Times New Roman" w:cs="Times New Roman"/>
          <w:b/>
          <w:bCs/>
          <w:color w:val="auto"/>
          <w:sz w:val="24"/>
          <w:highlight w:val="none"/>
          <w:lang w:val="zh-CN"/>
        </w:rPr>
        <w:t>文件</w:t>
      </w:r>
      <w:r>
        <w:rPr>
          <w:rFonts w:hint="default" w:ascii="Times New Roman" w:hAnsi="Times New Roman" w:eastAsia="宋体" w:cs="Times New Roman"/>
          <w:b/>
          <w:bCs/>
          <w:color w:val="auto"/>
          <w:sz w:val="24"/>
          <w:highlight w:val="none"/>
        </w:rPr>
        <w:t>如果出现计算或表达上的错误，修正错误的原则如下：</w:t>
      </w:r>
    </w:p>
    <w:p w14:paraId="7649D0AC">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（1）公布第一次报价时，响应文件中报价一览表内容与响应文件中明细表内容不一致的，以报价一览表为准</w:t>
      </w:r>
      <w:r>
        <w:rPr>
          <w:rFonts w:hint="default" w:ascii="Times New Roman" w:hAnsi="Times New Roman" w:eastAsia="宋体" w:cs="Times New Roman"/>
          <w:color w:val="auto"/>
          <w:sz w:val="24"/>
          <w:highlight w:val="none"/>
          <w:lang w:eastAsia="zh-CN"/>
        </w:rPr>
        <w:t>；</w:t>
      </w:r>
    </w:p>
    <w:p w14:paraId="5C697980">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（2）响应文件的大写金额和小写金额不一致的，以大写金额为准；</w:t>
      </w:r>
    </w:p>
    <w:p w14:paraId="5EE8D0A8">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u w:val="none"/>
        </w:rPr>
        <w:t>）总价金额与按单价汇总金额不一致的，以单价金额计算结果为准；</w:t>
      </w:r>
    </w:p>
    <w:p w14:paraId="1F826F4D">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（4）单价金额小数点有明显错位的，应以总价为准，并修改单价；</w:t>
      </w:r>
    </w:p>
    <w:p w14:paraId="34C85E0B">
      <w:pPr>
        <w:tabs>
          <w:tab w:val="center" w:pos="5181"/>
        </w:tabs>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（5）对不同文字文本响应文件的解释发生异议的，以中文文本为准</w:t>
      </w:r>
      <w:r>
        <w:rPr>
          <w:rFonts w:hint="default" w:ascii="Times New Roman" w:hAnsi="Times New Roman" w:eastAsia="宋体" w:cs="Times New Roman"/>
          <w:color w:val="auto"/>
          <w:sz w:val="24"/>
          <w:highlight w:val="none"/>
          <w:lang w:eastAsia="zh-CN"/>
        </w:rPr>
        <w:t>；</w:t>
      </w:r>
    </w:p>
    <w:p w14:paraId="1C352DB2">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（6）按上述修正错误的原则及方法调整或修正响应文件的报价，供应商同意后，调整后的报价对供应商起约束作用。如果供应商不接受修正后的报价，视为未实质性响应竞争性磋商文件要求。</w:t>
      </w:r>
    </w:p>
    <w:p w14:paraId="635AF83F">
      <w:pPr>
        <w:keepNext w:val="0"/>
        <w:keepLines w:val="0"/>
        <w:pageBreakBefore w:val="0"/>
        <w:kinsoku/>
        <w:wordWrap/>
        <w:overflowPunct/>
        <w:topLinePunct w:val="0"/>
        <w:bidi w:val="0"/>
        <w:adjustRightInd/>
        <w:snapToGrid/>
        <w:spacing w:line="440" w:lineRule="exact"/>
        <w:ind w:firstLine="482" w:firstLineChars="20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kern w:val="2"/>
          <w:sz w:val="24"/>
          <w:szCs w:val="24"/>
          <w:highlight w:val="none"/>
          <w:lang w:val="en-US" w:eastAsia="zh-CN" w:bidi="ar-SA"/>
        </w:rPr>
        <w:t xml:space="preserve">9. </w:t>
      </w:r>
      <w:r>
        <w:rPr>
          <w:rFonts w:hint="default" w:ascii="Times New Roman" w:hAnsi="Times New Roman" w:cs="Times New Roman"/>
          <w:b/>
          <w:bCs/>
          <w:color w:val="auto"/>
          <w:sz w:val="24"/>
          <w:szCs w:val="24"/>
          <w:highlight w:val="none"/>
          <w:lang w:eastAsia="zh-CN"/>
        </w:rPr>
        <w:t>政府采购政策</w:t>
      </w:r>
    </w:p>
    <w:p w14:paraId="4069BE42">
      <w:pPr>
        <w:keepNext w:val="0"/>
        <w:keepLines w:val="0"/>
        <w:pageBreakBefore w:val="0"/>
        <w:widowControl w:val="0"/>
        <w:kinsoku/>
        <w:wordWrap/>
        <w:overflowPunct/>
        <w:topLinePunct w:val="0"/>
        <w:bidi w:val="0"/>
        <w:adjustRightInd/>
        <w:snapToGrid/>
        <w:spacing w:line="440" w:lineRule="exact"/>
        <w:ind w:firstLine="472" w:firstLineChars="196"/>
        <w:jc w:val="both"/>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（1）小微企业优惠政策</w:t>
      </w:r>
    </w:p>
    <w:p w14:paraId="203B9B69">
      <w:pPr>
        <w:pStyle w:val="8"/>
        <w:keepNext w:val="0"/>
        <w:keepLines w:val="0"/>
        <w:pageBreakBefore w:val="0"/>
        <w:widowControl w:val="0"/>
        <w:kinsoku/>
        <w:wordWrap/>
        <w:overflowPunct/>
        <w:topLinePunct w:val="0"/>
        <w:bidi w:val="0"/>
        <w:adjustRightInd/>
        <w:snapToGrid/>
        <w:spacing w:line="440" w:lineRule="exact"/>
        <w:ind w:firstLine="480" w:firstLineChars="200"/>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参照《政府采购促进中小企业发展管理办法》（财库〔2020〕46号）、关于进一步加大政府采购支持中小企业力度的通知（财库〔2022〕19号）的规定，对符合国家统计局《统计上大中小微型企业划分办法（2017）》规定条件</w:t>
      </w:r>
      <w:r>
        <w:rPr>
          <w:rFonts w:hint="default" w:ascii="Times New Roman" w:hAnsi="Times New Roman" w:cs="Times New Roman"/>
          <w:color w:val="auto"/>
          <w:sz w:val="24"/>
          <w:szCs w:val="24"/>
          <w:highlight w:val="none"/>
          <w:lang w:val="en-US" w:eastAsia="zh-CN" w:bidi="ar-SA"/>
        </w:rPr>
        <w:t>属于</w:t>
      </w:r>
      <w:r>
        <w:rPr>
          <w:rFonts w:hint="default" w:ascii="Times New Roman" w:hAnsi="Times New Roman" w:cs="Times New Roman"/>
          <w:b/>
          <w:bCs/>
          <w:color w:val="auto"/>
          <w:sz w:val="24"/>
          <w:szCs w:val="24"/>
          <w:highlight w:val="none"/>
          <w:u w:val="single"/>
          <w:lang w:val="en-US" w:eastAsia="zh-CN" w:bidi="ar-SA"/>
        </w:rPr>
        <w:t xml:space="preserve"> 建筑业</w:t>
      </w:r>
      <w:r>
        <w:rPr>
          <w:rFonts w:hint="default" w:ascii="Times New Roman" w:hAnsi="Times New Roman" w:eastAsia="宋体" w:cs="Times New Roman"/>
          <w:b/>
          <w:bCs/>
          <w:color w:val="auto"/>
          <w:sz w:val="24"/>
          <w:szCs w:val="24"/>
          <w:highlight w:val="none"/>
          <w:u w:val="single"/>
          <w:lang w:val="en-US" w:eastAsia="zh-CN" w:bidi="ar-SA"/>
        </w:rPr>
        <w:t>的</w:t>
      </w:r>
      <w:r>
        <w:rPr>
          <w:rFonts w:hint="default" w:ascii="Times New Roman" w:hAnsi="Times New Roman" w:cs="Times New Roman"/>
          <w:b/>
          <w:bCs/>
          <w:color w:val="auto"/>
          <w:sz w:val="24"/>
          <w:szCs w:val="24"/>
          <w:highlight w:val="none"/>
          <w:u w:val="single"/>
          <w:lang w:val="en-US" w:eastAsia="zh-CN" w:bidi="ar-SA"/>
        </w:rPr>
        <w:t xml:space="preserve"> </w:t>
      </w:r>
      <w:r>
        <w:rPr>
          <w:rFonts w:hint="default" w:ascii="Times New Roman" w:hAnsi="Times New Roman" w:eastAsia="宋体" w:cs="Times New Roman"/>
          <w:color w:val="auto"/>
          <w:sz w:val="24"/>
          <w:szCs w:val="24"/>
          <w:highlight w:val="none"/>
          <w:lang w:val="en-US" w:eastAsia="zh-CN" w:bidi="ar-SA"/>
        </w:rPr>
        <w:t>小微企业报价给予</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szCs w:val="24"/>
          <w:highlight w:val="none"/>
          <w:lang w:val="en-US" w:eastAsia="zh-CN" w:bidi="ar-SA"/>
        </w:rPr>
        <w:t>的扣除，用扣除后的价格参加评审。</w:t>
      </w:r>
    </w:p>
    <w:p w14:paraId="1B3FA3CA">
      <w:pPr>
        <w:pStyle w:val="8"/>
        <w:keepNext w:val="0"/>
        <w:keepLines w:val="0"/>
        <w:pageBreakBefore w:val="0"/>
        <w:widowControl w:val="0"/>
        <w:kinsoku/>
        <w:wordWrap/>
        <w:overflowPunct/>
        <w:topLinePunct w:val="0"/>
        <w:bidi w:val="0"/>
        <w:adjustRightInd/>
        <w:snapToGrid/>
        <w:spacing w:line="440" w:lineRule="exact"/>
        <w:ind w:firstLine="480" w:firstLineChars="20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请供应商参照《政府采购促进中小企业发展管理办法》（财库〔2020〕46号）的规定，提供《中小企业声明函》，未提供的小微企业不享受价格评审优惠政策。供应商对《中小企业声明函》的真实性负责，如有虚假，采购人将向监管部门反映，供应商依法承担相应责任。</w:t>
      </w:r>
    </w:p>
    <w:p w14:paraId="68E525C6">
      <w:pPr>
        <w:keepNext w:val="0"/>
        <w:keepLines w:val="0"/>
        <w:pageBreakBefore w:val="0"/>
        <w:kinsoku/>
        <w:wordWrap/>
        <w:overflowPunct/>
        <w:topLinePunct w:val="0"/>
        <w:autoSpaceDE w:val="0"/>
        <w:autoSpaceDN w:val="0"/>
        <w:bidi w:val="0"/>
        <w:adjustRightInd/>
        <w:snapToGrid/>
        <w:spacing w:line="440" w:lineRule="exact"/>
        <w:ind w:firstLine="470" w:firstLineChars="196"/>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其他未尽事宜，参照《政府采购促进中小企业发展管理办法》（财库〔2020〕46号）规定执行。</w:t>
      </w:r>
    </w:p>
    <w:p w14:paraId="020D80A6">
      <w:pPr>
        <w:keepNext w:val="0"/>
        <w:keepLines w:val="0"/>
        <w:pageBreakBefore w:val="0"/>
        <w:kinsoku/>
        <w:wordWrap/>
        <w:overflowPunct/>
        <w:topLinePunct w:val="0"/>
        <w:autoSpaceDE w:val="0"/>
        <w:autoSpaceDN w:val="0"/>
        <w:bidi w:val="0"/>
        <w:adjustRightInd/>
        <w:snapToGrid/>
        <w:spacing w:line="440" w:lineRule="exact"/>
        <w:ind w:firstLine="472" w:firstLineChars="196"/>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rPr>
        <w:t>监狱企业优惠政策</w:t>
      </w:r>
    </w:p>
    <w:p w14:paraId="7AC7464D">
      <w:pPr>
        <w:keepNext w:val="0"/>
        <w:keepLines w:val="0"/>
        <w:pageBreakBefore w:val="0"/>
        <w:kinsoku/>
        <w:wordWrap/>
        <w:overflowPunct/>
        <w:topLinePunct w:val="0"/>
        <w:autoSpaceDE w:val="0"/>
        <w:autoSpaceDN w:val="0"/>
        <w:bidi w:val="0"/>
        <w:adjustRightInd/>
        <w:snapToGrid/>
        <w:spacing w:line="440" w:lineRule="exact"/>
        <w:ind w:left="-15" w:leftChars="-7"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参照</w:t>
      </w:r>
      <w:r>
        <w:rPr>
          <w:rFonts w:hint="default" w:ascii="Times New Roman" w:hAnsi="Times New Roman" w:cs="Times New Roman"/>
          <w:color w:val="auto"/>
          <w:sz w:val="24"/>
          <w:szCs w:val="24"/>
          <w:highlight w:val="none"/>
        </w:rPr>
        <w:t>《关于政府采购支持监狱企业发展有关问题的通知》（财库[2014]68号）的规定，</w:t>
      </w:r>
      <w:r>
        <w:rPr>
          <w:rFonts w:hint="default" w:ascii="Times New Roman" w:hAnsi="Times New Roman" w:cs="Times New Roman"/>
          <w:color w:val="auto"/>
          <w:sz w:val="24"/>
          <w:szCs w:val="24"/>
          <w:highlight w:val="none"/>
          <w:lang w:val="en-US" w:eastAsia="zh-CN"/>
        </w:rPr>
        <w:t>符合条件的</w:t>
      </w:r>
      <w:r>
        <w:rPr>
          <w:rFonts w:hint="default" w:ascii="Times New Roman" w:hAnsi="Times New Roman" w:cs="Times New Roman"/>
          <w:color w:val="auto"/>
          <w:sz w:val="24"/>
          <w:szCs w:val="24"/>
          <w:highlight w:val="none"/>
        </w:rPr>
        <w:t>监狱企业参与本项目磋商时，提供由省级以上监狱管理局、戒毒管理局（含新疆生产建设兵团）出具的属于监狱企业的证明文件的，视同小型、微型企业享受价格扣除等优惠政策。</w:t>
      </w:r>
    </w:p>
    <w:p w14:paraId="0093E5EE">
      <w:pPr>
        <w:keepNext w:val="0"/>
        <w:keepLines w:val="0"/>
        <w:pageBreakBefore w:val="0"/>
        <w:kinsoku/>
        <w:wordWrap/>
        <w:overflowPunct/>
        <w:topLinePunct w:val="0"/>
        <w:autoSpaceDE w:val="0"/>
        <w:autoSpaceDN w:val="0"/>
        <w:bidi w:val="0"/>
        <w:adjustRightInd/>
        <w:snapToGrid/>
        <w:spacing w:line="440" w:lineRule="exact"/>
        <w:ind w:firstLine="472" w:firstLineChars="196"/>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rPr>
        <w:t>残疾人福利性单位优惠政策</w:t>
      </w:r>
    </w:p>
    <w:p w14:paraId="7F82B66D">
      <w:pPr>
        <w:keepNext w:val="0"/>
        <w:keepLines w:val="0"/>
        <w:pageBreakBefore w:val="0"/>
        <w:kinsoku/>
        <w:wordWrap/>
        <w:overflowPunct/>
        <w:topLinePunct w:val="0"/>
        <w:autoSpaceDE w:val="0"/>
        <w:bidi w:val="0"/>
        <w:adjustRightInd/>
        <w:snapToGrid/>
        <w:spacing w:line="440" w:lineRule="exact"/>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lang w:val="en-US" w:eastAsia="zh-CN"/>
        </w:rPr>
        <w:t>参照</w:t>
      </w:r>
      <w:r>
        <w:rPr>
          <w:rFonts w:hint="default" w:ascii="Times New Roman" w:hAnsi="Times New Roman" w:cs="Times New Roman"/>
          <w:color w:val="auto"/>
          <w:sz w:val="24"/>
          <w:szCs w:val="24"/>
          <w:highlight w:val="none"/>
        </w:rPr>
        <w:t>《关于促进残疾人就业政府采购政策的通知》（财库[2017]141号）的规定，</w:t>
      </w:r>
      <w:r>
        <w:rPr>
          <w:rFonts w:hint="default" w:ascii="Times New Roman" w:hAnsi="Times New Roman" w:cs="Times New Roman"/>
          <w:color w:val="auto"/>
          <w:sz w:val="24"/>
          <w:szCs w:val="24"/>
          <w:highlight w:val="none"/>
          <w:lang w:val="en-US" w:eastAsia="zh-CN"/>
        </w:rPr>
        <w:t>符合条件的</w:t>
      </w:r>
      <w:r>
        <w:rPr>
          <w:rFonts w:hint="default" w:ascii="Times New Roman" w:hAnsi="Times New Roman" w:cs="Times New Roman"/>
          <w:color w:val="auto"/>
          <w:sz w:val="24"/>
          <w:szCs w:val="24"/>
          <w:highlight w:val="none"/>
        </w:rPr>
        <w:t>残疾人福利性单位参与本项目磋商时，提供《残疾人福利性单位声明函》并对声明的真实性负责，视同小型、微型企业享受价格扣除等优惠政策。</w:t>
      </w:r>
      <w:r>
        <w:rPr>
          <w:rFonts w:hint="default" w:ascii="Times New Roman" w:hAnsi="Times New Roman" w:cs="Times New Roman"/>
          <w:b/>
          <w:color w:val="auto"/>
          <w:sz w:val="24"/>
          <w:szCs w:val="24"/>
          <w:highlight w:val="none"/>
        </w:rPr>
        <w:t>供应商对《残疾人福利性单位声明函》的真实性负责，如有虚假，自行承担相应责任。</w:t>
      </w:r>
    </w:p>
    <w:p w14:paraId="48BDC5B9">
      <w:pPr>
        <w:keepNext w:val="0"/>
        <w:keepLines w:val="0"/>
        <w:pageBreakBefore w:val="0"/>
        <w:kinsoku/>
        <w:wordWrap/>
        <w:overflowPunct/>
        <w:topLinePunct w:val="0"/>
        <w:autoSpaceDE w:val="0"/>
        <w:autoSpaceDN w:val="0"/>
        <w:bidi w:val="0"/>
        <w:adjustRightInd/>
        <w:snapToGrid/>
        <w:spacing w:line="440" w:lineRule="exact"/>
        <w:ind w:firstLine="472" w:firstLineChars="196"/>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节能产品及环境标志产品政策</w:t>
      </w:r>
    </w:p>
    <w:p w14:paraId="0C69C62C">
      <w:pPr>
        <w:pStyle w:val="8"/>
        <w:ind w:firstLine="480" w:firstLineChars="20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参照</w:t>
      </w:r>
      <w:r>
        <w:rPr>
          <w:rFonts w:hint="default" w:ascii="Times New Roman" w:hAnsi="Times New Roman" w:cs="Times New Roman"/>
          <w:color w:val="auto"/>
          <w:sz w:val="24"/>
          <w:szCs w:val="24"/>
          <w:highlight w:val="none"/>
        </w:rPr>
        <w:t>“财政部 发展改革委 生态环境部 市场监管总局 关于调整优化节能产品、环境标志产品政府采购执行机制的通知”财库〔2019〕9号的规定执行。</w:t>
      </w:r>
    </w:p>
    <w:p w14:paraId="154184CE">
      <w:pPr>
        <w:pStyle w:val="32"/>
        <w:rPr>
          <w:rFonts w:hint="default" w:ascii="Times New Roman" w:hAnsi="Times New Roman" w:eastAsia="宋体" w:cs="Times New Roman"/>
          <w:color w:val="auto"/>
          <w:highlight w:val="none"/>
        </w:rPr>
      </w:pPr>
    </w:p>
    <w:p w14:paraId="244C17A6">
      <w:pPr>
        <w:pStyle w:val="32"/>
        <w:rPr>
          <w:rFonts w:hint="default" w:ascii="Times New Roman" w:hAnsi="Times New Roman" w:eastAsia="宋体" w:cs="Times New Roman"/>
          <w:color w:val="auto"/>
          <w:highlight w:val="none"/>
        </w:rPr>
      </w:pPr>
    </w:p>
    <w:p w14:paraId="4E927E09">
      <w:pPr>
        <w:pStyle w:val="10"/>
        <w:ind w:left="1470" w:right="1470"/>
        <w:rPr>
          <w:rFonts w:hint="default" w:ascii="Times New Roman" w:hAnsi="Times New Roman" w:eastAsia="宋体" w:cs="Times New Roman"/>
          <w:b/>
          <w:bCs/>
          <w:color w:val="auto"/>
          <w:kern w:val="44"/>
          <w:sz w:val="32"/>
          <w:szCs w:val="32"/>
          <w:highlight w:val="none"/>
        </w:rPr>
        <w:sectPr>
          <w:pgSz w:w="11906" w:h="16838"/>
          <w:pgMar w:top="1440" w:right="1800" w:bottom="1440" w:left="1800" w:header="851" w:footer="992" w:gutter="0"/>
          <w:cols w:space="425" w:num="1"/>
          <w:docGrid w:type="lines" w:linePitch="312" w:charSpace="0"/>
        </w:sectPr>
      </w:pPr>
    </w:p>
    <w:p w14:paraId="30A07A95">
      <w:pPr>
        <w:autoSpaceDE w:val="0"/>
        <w:autoSpaceDN w:val="0"/>
        <w:adjustRightInd w:val="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注：此表不需装入申请文件中，请自备1</w:t>
      </w: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2份签字、盖章后带到现场备用。</w:t>
      </w:r>
    </w:p>
    <w:p w14:paraId="4A9FAF9C">
      <w:pPr>
        <w:pStyle w:val="10"/>
        <w:ind w:left="0" w:leftChars="0" w:right="1470"/>
        <w:jc w:val="center"/>
        <w:rPr>
          <w:rFonts w:hint="default" w:ascii="Times New Roman" w:hAnsi="Times New Roman" w:cs="Times New Roman"/>
          <w:b/>
          <w:bCs/>
          <w:color w:val="auto"/>
          <w:sz w:val="32"/>
          <w:szCs w:val="32"/>
          <w:highlight w:val="none"/>
        </w:rPr>
      </w:pPr>
      <w:bookmarkStart w:id="359" w:name="_Toc69989552"/>
      <w:r>
        <w:rPr>
          <w:rFonts w:hint="default" w:ascii="Times New Roman" w:hAnsi="Times New Roman" w:cs="Times New Roman"/>
          <w:b/>
          <w:bCs/>
          <w:color w:val="auto"/>
          <w:sz w:val="32"/>
          <w:szCs w:val="32"/>
          <w:highlight w:val="none"/>
        </w:rPr>
        <w:t xml:space="preserve">         </w:t>
      </w:r>
    </w:p>
    <w:bookmarkEnd w:id="359"/>
    <w:p w14:paraId="7961B0C4">
      <w:pPr>
        <w:pStyle w:val="10"/>
        <w:ind w:left="0" w:leftChars="0" w:right="-92" w:rightChars="-44"/>
        <w:jc w:val="center"/>
        <w:rPr>
          <w:rFonts w:hint="default" w:ascii="Times New Roman" w:hAnsi="Times New Roman" w:eastAsia="宋体" w:cs="Times New Roman"/>
          <w:b/>
          <w:bCs/>
          <w:color w:val="auto"/>
          <w:kern w:val="44"/>
          <w:sz w:val="32"/>
          <w:szCs w:val="32"/>
          <w:highlight w:val="none"/>
        </w:rPr>
      </w:pPr>
      <w:r>
        <w:rPr>
          <w:rFonts w:hint="default" w:ascii="Times New Roman" w:hAnsi="Times New Roman" w:cs="Times New Roman"/>
          <w:b/>
          <w:bCs/>
          <w:color w:val="auto"/>
          <w:sz w:val="32"/>
          <w:szCs w:val="32"/>
          <w:highlight w:val="none"/>
        </w:rPr>
        <w:t>二次报价表（最终报价）</w:t>
      </w:r>
    </w:p>
    <w:p w14:paraId="2C29C541">
      <w:pPr>
        <w:ind w:firstLine="720" w:firstLineChars="300"/>
        <w:rPr>
          <w:rFonts w:hint="default" w:ascii="Times New Roman" w:hAnsi="Times New Roman" w:eastAsia="宋体" w:cs="Times New Roman"/>
          <w:color w:val="auto"/>
          <w:sz w:val="24"/>
          <w:highlight w:val="none"/>
        </w:rPr>
      </w:pPr>
    </w:p>
    <w:p w14:paraId="3E67D5E7">
      <w:pPr>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项目名称：</w:t>
      </w:r>
    </w:p>
    <w:p w14:paraId="73C5737F">
      <w:pPr>
        <w:ind w:firstLine="720" w:firstLineChars="3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项目编号：</w:t>
      </w:r>
    </w:p>
    <w:tbl>
      <w:tblPr>
        <w:tblStyle w:val="26"/>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6551"/>
      </w:tblGrid>
      <w:tr w14:paraId="0A0E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414" w:type="dxa"/>
            <w:noWrap w:val="0"/>
            <w:vAlign w:val="center"/>
          </w:tcPr>
          <w:p w14:paraId="7916333F">
            <w:pPr>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highlight w:val="none"/>
              </w:rPr>
              <w:t>磋商报价</w:t>
            </w:r>
          </w:p>
        </w:tc>
        <w:tc>
          <w:tcPr>
            <w:tcW w:w="6551" w:type="dxa"/>
            <w:noWrap w:val="0"/>
            <w:vAlign w:val="center"/>
          </w:tcPr>
          <w:p w14:paraId="584209B5">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人民币</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eastAsia="zh-CN"/>
              </w:rPr>
              <w:t>元</w:t>
            </w:r>
            <w:r>
              <w:rPr>
                <w:rFonts w:hint="default" w:ascii="Times New Roman" w:hAnsi="Times New Roman" w:eastAsia="宋体" w:cs="Times New Roman"/>
                <w:color w:val="auto"/>
                <w:sz w:val="24"/>
                <w:highlight w:val="none"/>
                <w:lang w:eastAsia="zh-CN"/>
              </w:rPr>
              <w:t>（小写）</w:t>
            </w:r>
          </w:p>
          <w:p w14:paraId="4E364569">
            <w:pPr>
              <w:jc w:val="center"/>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highlight w:val="none"/>
                <w:lang w:eastAsia="zh-CN"/>
              </w:rPr>
              <w:t>人民币</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lang w:eastAsia="zh-CN"/>
              </w:rPr>
              <w:t>元（大写）</w:t>
            </w:r>
          </w:p>
        </w:tc>
      </w:tr>
      <w:tr w14:paraId="6BC0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414" w:type="dxa"/>
            <w:noWrap w:val="0"/>
            <w:vAlign w:val="center"/>
          </w:tcPr>
          <w:p w14:paraId="34870BEB">
            <w:pPr>
              <w:jc w:val="center"/>
              <w:rPr>
                <w:rFonts w:hint="default" w:ascii="Times New Roman" w:hAnsi="Times New Roman" w:cs="Times New Roman"/>
                <w:color w:val="auto"/>
                <w:sz w:val="24"/>
                <w:szCs w:val="24"/>
                <w:highlight w:val="none"/>
                <w:lang w:val="en-US"/>
              </w:rPr>
            </w:pPr>
            <w:r>
              <w:rPr>
                <w:rFonts w:hint="default" w:ascii="Times New Roman" w:hAnsi="Times New Roman" w:eastAsia="宋体" w:cs="Times New Roman"/>
                <w:color w:val="auto"/>
                <w:sz w:val="24"/>
                <w:highlight w:val="none"/>
                <w:lang w:val="en-US" w:eastAsia="zh-CN"/>
              </w:rPr>
              <w:t>工期承诺</w:t>
            </w:r>
          </w:p>
        </w:tc>
        <w:tc>
          <w:tcPr>
            <w:tcW w:w="6551" w:type="dxa"/>
            <w:noWrap w:val="0"/>
            <w:vAlign w:val="center"/>
          </w:tcPr>
          <w:p w14:paraId="4BBD0574">
            <w:pPr>
              <w:pStyle w:val="13"/>
              <w:spacing w:line="360" w:lineRule="auto"/>
              <w:jc w:val="center"/>
              <w:rPr>
                <w:rFonts w:hint="default" w:ascii="Times New Roman" w:hAnsi="Times New Roman" w:cs="Times New Roman" w:eastAsiaTheme="minorEastAsia"/>
                <w:color w:val="auto"/>
                <w:kern w:val="2"/>
                <w:sz w:val="24"/>
                <w:szCs w:val="24"/>
                <w:highlight w:val="none"/>
                <w:lang w:val="en-US" w:eastAsia="zh-CN" w:bidi="ar-SA"/>
              </w:rPr>
            </w:pPr>
          </w:p>
        </w:tc>
      </w:tr>
      <w:tr w14:paraId="7E51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2414" w:type="dxa"/>
            <w:noWrap w:val="0"/>
            <w:vAlign w:val="center"/>
          </w:tcPr>
          <w:p w14:paraId="7E4BA90B">
            <w:pPr>
              <w:jc w:val="center"/>
              <w:rPr>
                <w:rFonts w:hint="default" w:ascii="Times New Roman" w:hAnsi="Times New Roman" w:cs="Times New Roman"/>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工程质量承诺</w:t>
            </w:r>
          </w:p>
        </w:tc>
        <w:tc>
          <w:tcPr>
            <w:tcW w:w="6551" w:type="dxa"/>
            <w:noWrap w:val="0"/>
            <w:vAlign w:val="center"/>
          </w:tcPr>
          <w:p w14:paraId="44A7832B">
            <w:pPr>
              <w:pStyle w:val="13"/>
              <w:spacing w:line="360" w:lineRule="auto"/>
              <w:jc w:val="center"/>
              <w:rPr>
                <w:rFonts w:hint="default" w:ascii="Times New Roman" w:hAnsi="Times New Roman" w:cs="Times New Roman" w:eastAsiaTheme="minorEastAsia"/>
                <w:color w:val="auto"/>
                <w:kern w:val="2"/>
                <w:sz w:val="24"/>
                <w:szCs w:val="24"/>
                <w:highlight w:val="none"/>
                <w:lang w:val="en-US" w:eastAsia="zh-CN" w:bidi="ar-SA"/>
              </w:rPr>
            </w:pPr>
          </w:p>
        </w:tc>
      </w:tr>
      <w:tr w14:paraId="5C27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414" w:type="dxa"/>
            <w:noWrap w:val="0"/>
            <w:vAlign w:val="center"/>
          </w:tcPr>
          <w:p w14:paraId="40788A0A">
            <w:pPr>
              <w:ind w:firstLine="2" w:firstLineChars="1"/>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rPr>
              <w:t>磋商保证金金额</w:t>
            </w:r>
          </w:p>
        </w:tc>
        <w:tc>
          <w:tcPr>
            <w:tcW w:w="6551" w:type="dxa"/>
            <w:noWrap w:val="0"/>
            <w:vAlign w:val="center"/>
          </w:tcPr>
          <w:p w14:paraId="44B457B0">
            <w:pPr>
              <w:pStyle w:val="13"/>
              <w:spacing w:line="360" w:lineRule="auto"/>
              <w:ind w:firstLine="2640" w:firstLineChars="1100"/>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元</w:t>
            </w:r>
          </w:p>
        </w:tc>
      </w:tr>
      <w:tr w14:paraId="3940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414" w:type="dxa"/>
            <w:noWrap w:val="0"/>
            <w:vAlign w:val="center"/>
          </w:tcPr>
          <w:p w14:paraId="3535C202">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551" w:type="dxa"/>
            <w:noWrap w:val="0"/>
            <w:vAlign w:val="center"/>
          </w:tcPr>
          <w:p w14:paraId="63E60551">
            <w:pPr>
              <w:pStyle w:val="13"/>
              <w:spacing w:line="360" w:lineRule="auto"/>
              <w:jc w:val="left"/>
              <w:rPr>
                <w:rFonts w:hint="default" w:ascii="Times New Roman" w:hAnsi="Times New Roman" w:cs="Times New Roman" w:eastAsiaTheme="minorEastAsia"/>
                <w:color w:val="auto"/>
                <w:kern w:val="2"/>
                <w:sz w:val="24"/>
                <w:szCs w:val="24"/>
                <w:highlight w:val="none"/>
                <w:lang w:val="en-US" w:eastAsia="zh-CN" w:bidi="ar-SA"/>
              </w:rPr>
            </w:pPr>
          </w:p>
        </w:tc>
      </w:tr>
      <w:tr w14:paraId="62F5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9" w:hRule="atLeast"/>
          <w:jc w:val="center"/>
        </w:trPr>
        <w:tc>
          <w:tcPr>
            <w:tcW w:w="8965" w:type="dxa"/>
            <w:gridSpan w:val="2"/>
            <w:tcBorders>
              <w:top w:val="single" w:color="auto" w:sz="4" w:space="0"/>
              <w:left w:val="nil"/>
              <w:bottom w:val="nil"/>
              <w:right w:val="nil"/>
            </w:tcBorders>
            <w:noWrap w:val="0"/>
            <w:vAlign w:val="center"/>
          </w:tcPr>
          <w:p w14:paraId="48305073">
            <w:pPr>
              <w:numPr>
                <w:ilvl w:val="0"/>
                <w:numId w:val="0"/>
              </w:numPr>
              <w:spacing w:line="360" w:lineRule="auto"/>
              <w:rPr>
                <w:rFonts w:hint="default" w:ascii="Times New Roman" w:hAnsi="Times New Roman" w:cs="Times New Roman"/>
                <w:color w:val="auto"/>
                <w:sz w:val="24"/>
                <w:szCs w:val="24"/>
                <w:highlight w:val="none"/>
              </w:rPr>
            </w:pPr>
          </w:p>
          <w:p w14:paraId="304B60C2">
            <w:pPr>
              <w:rPr>
                <w:rFonts w:hint="default" w:ascii="Times New Roman" w:hAnsi="Times New Roman" w:cs="Times New Roman"/>
                <w:color w:val="auto"/>
                <w:sz w:val="24"/>
                <w:szCs w:val="24"/>
                <w:highlight w:val="none"/>
              </w:rPr>
            </w:pPr>
          </w:p>
          <w:p w14:paraId="6EC83D10">
            <w:pPr>
              <w:pStyle w:val="5"/>
              <w:rPr>
                <w:rFonts w:hint="default" w:ascii="Times New Roman" w:hAnsi="Times New Roman" w:cs="Times New Roman"/>
                <w:color w:val="auto"/>
                <w:sz w:val="24"/>
                <w:szCs w:val="24"/>
                <w:highlight w:val="none"/>
                <w:lang w:val="en-US" w:eastAsia="zh-CN"/>
              </w:rPr>
            </w:pPr>
          </w:p>
          <w:p w14:paraId="3B716D28">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（盖单位公章）</w:t>
            </w:r>
          </w:p>
          <w:p w14:paraId="352BAB8C">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（签字或盖章）</w:t>
            </w:r>
          </w:p>
          <w:p w14:paraId="02931A2F">
            <w:pPr>
              <w:widowControl w:val="0"/>
              <w:spacing w:line="480" w:lineRule="auto"/>
              <w:jc w:val="both"/>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日期：</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年</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月</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日</w:t>
            </w:r>
          </w:p>
        </w:tc>
      </w:tr>
    </w:tbl>
    <w:p w14:paraId="76576C23">
      <w:pPr>
        <w:pStyle w:val="32"/>
        <w:rPr>
          <w:rFonts w:hint="default" w:ascii="Times New Roman" w:hAnsi="Times New Roman" w:cs="Times New Roman"/>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185C7">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330EDEBB">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lang w:val="zh-CN"/>
                            </w:rPr>
                            <w:t>2</w:t>
                          </w:r>
                          <w:r>
                            <w:rPr>
                              <w:rFonts w:ascii="Times New Roman" w:hAnsi="Times New Roman" w:eastAsia="宋体" w:cs="Times New Roman"/>
                              <w:sz w:val="18"/>
                              <w:szCs w:val="18"/>
                              <w:lang w:val="zh-CN"/>
                            </w:rPr>
                            <w:fldChar w:fldCharType="end"/>
                          </w:r>
                        </w:p>
                      </w:txbxContent>
                    </wps:txbx>
                    <wps:bodyPr rot="0"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J92v0wAAAAUB&#10;AAAPAAAAAAAAAAEAIAAAACIAAABkcnMvZG93bnJldi54bWxQSwECFAAUAAAACACHTuJABnN4hOcB&#10;AADSAwAADgAAAAAAAAABACAAAAAiAQAAZHJzL2Uyb0RvYy54bWxQSwUGAAAAAAYABgBZAQAAewUA&#10;AAAA&#10;">
              <v:fill on="f" focussize="0,0"/>
              <v:stroke on="f" weight="1pt"/>
              <v:imagedata o:title=""/>
              <o:lock v:ext="edit" aspectratio="f"/>
              <v:textbox inset="0mm,0mm,0mm,0mm" style="mso-fit-shape-to-text:t;">
                <w:txbxContent>
                  <w:p w14:paraId="330EDEBB">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lang w:val="zh-CN"/>
                      </w:rPr>
                      <w:t>2</w:t>
                    </w:r>
                    <w:r>
                      <w:rPr>
                        <w:rFonts w:ascii="Times New Roman" w:hAnsi="Times New Roman" w:eastAsia="宋体" w:cs="Times New Roman"/>
                        <w:sz w:val="18"/>
                        <w:szCs w:val="18"/>
                        <w:lang w:val="zh-CN"/>
                      </w:rPr>
                      <w:fldChar w:fldCharType="end"/>
                    </w:r>
                  </w:p>
                </w:txbxContent>
              </v:textbox>
            </v:shape>
          </w:pict>
        </mc:Fallback>
      </mc:AlternateContent>
    </w:r>
  </w:p>
  <w:p w14:paraId="05787831">
    <w:pPr>
      <w:tabs>
        <w:tab w:val="center" w:pos="4497"/>
      </w:tabs>
      <w:snapToGrid w:val="0"/>
      <w:ind w:right="360"/>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0750">
    <w:pPr>
      <w:framePr w:wrap="around" w:vAnchor="text" w:hAnchor="margin" w:xAlign="right" w:y="1"/>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仿宋_GB2312" w:hAnsi="Times New Roman" w:eastAsia="仿宋_GB2312" w:cs="仿宋_GB2312"/>
        <w:b/>
        <w:sz w:val="32"/>
        <w:szCs w:val="32"/>
      </w:rPr>
      <w:instrText xml:space="preserve">PAGE  </w:instrText>
    </w:r>
    <w:r>
      <w:rPr>
        <w:rFonts w:ascii="Times New Roman" w:hAnsi="Times New Roman" w:eastAsia="宋体" w:cs="Times New Roman"/>
        <w:sz w:val="18"/>
        <w:szCs w:val="18"/>
      </w:rPr>
      <w:fldChar w:fldCharType="separate"/>
    </w:r>
    <w:r>
      <w:rPr>
        <w:rFonts w:ascii="仿宋_GB2312" w:hAnsi="Times New Roman" w:eastAsia="仿宋_GB2312" w:cs="仿宋_GB2312"/>
        <w:b/>
        <w:sz w:val="32"/>
        <w:szCs w:val="32"/>
      </w:rPr>
      <w:t>1</w:t>
    </w:r>
    <w:r>
      <w:rPr>
        <w:rFonts w:ascii="Times New Roman" w:hAnsi="Times New Roman" w:eastAsia="宋体" w:cs="Times New Roman"/>
        <w:sz w:val="18"/>
        <w:szCs w:val="18"/>
      </w:rPr>
      <w:fldChar w:fldCharType="end"/>
    </w:r>
  </w:p>
  <w:p w14:paraId="131EAD08">
    <w:pPr>
      <w:tabs>
        <w:tab w:val="center" w:pos="4153"/>
        <w:tab w:val="right" w:pos="8306"/>
      </w:tabs>
      <w:snapToGrid w:val="0"/>
      <w:ind w:right="360"/>
      <w:jc w:val="left"/>
      <w:rPr>
        <w:rFonts w:ascii="Times New Roman" w:hAnsi="Times New Roman" w:eastAsia="宋体" w:cs="Times New Roman"/>
        <w:szCs w:val="18"/>
      </w:rPr>
    </w:pPr>
    <w:r>
      <w:rPr>
        <w:rFonts w:ascii="Times New Roman" w:hAnsi="Times New Roman" w:eastAsia="宋体" w:cs="Times New Roman"/>
        <w:sz w:val="18"/>
        <w:szCs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Square wrapText="bothSides"/>
              <wp:docPr id="3" name="文本框 1026"/>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w="12700">
                        <a:noFill/>
                      </a:ln>
                      <a:effectLst/>
                    </wps:spPr>
                    <wps:txbx>
                      <w:txbxContent>
                        <w:p w14:paraId="4F57ED2F">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仿宋_GB2312" w:hAnsi="Times New Roman" w:eastAsia="仿宋_GB2312" w:cs="仿宋_GB2312"/>
                              <w:b/>
                              <w:sz w:val="32"/>
                              <w:szCs w:val="32"/>
                            </w:rPr>
                            <w:instrText xml:space="preserve">PAGE  </w:instrText>
                          </w:r>
                          <w:r>
                            <w:rPr>
                              <w:rFonts w:ascii="Times New Roman" w:hAnsi="Times New Roman" w:eastAsia="宋体" w:cs="Times New Roman"/>
                              <w:sz w:val="18"/>
                              <w:szCs w:val="18"/>
                            </w:rPr>
                            <w:fldChar w:fldCharType="separate"/>
                          </w:r>
                          <w:r>
                            <w:rPr>
                              <w:rFonts w:ascii="仿宋_GB2312" w:hAnsi="Times New Roman" w:eastAsia="仿宋_GB2312" w:cs="仿宋_GB2312"/>
                              <w:b/>
                              <w:sz w:val="32"/>
                              <w:szCs w:val="32"/>
                            </w:rPr>
                            <w:t>1</w:t>
                          </w:r>
                          <w:r>
                            <w:rPr>
                              <w:rFonts w:ascii="Times New Roman" w:hAnsi="Times New Roman" w:eastAsia="宋体" w:cs="Times New Roman"/>
                              <w:sz w:val="18"/>
                              <w:szCs w:val="18"/>
                            </w:rPr>
                            <w:fldChar w:fldCharType="end"/>
                          </w:r>
                        </w:p>
                      </w:txbxContent>
                    </wps:txbx>
                    <wps:bodyPr rot="0" vert="horz" wrap="none" lIns="0" tIns="0" rIns="0" bIns="0" anchor="t" anchorCtr="0">
                      <a:spAutoFit/>
                    </wps:bodyPr>
                  </wps:wsp>
                </a:graphicData>
              </a:graphic>
            </wp:anchor>
          </w:drawing>
        </mc:Choice>
        <mc:Fallback>
          <w:pict>
            <v:shape id="文本框 1026" o:spid="_x0000_s1026" o:spt="202" type="#_x0000_t202" style="position:absolute;left:0pt;margin-top:0pt;height:11.65pt;width:4.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bGfN0wAAAAIBAAAPAAAAAAAAAAEAIAAAACIAAABkcnMvZG93bnJldi54bWxQSwECFAAUAAAACACH&#10;TuJAmBKMl/ABAADSAwAADgAAAAAAAAABACAAAAAiAQAAZHJzL2Uyb0RvYy54bWxQSwUGAAAAAAYA&#10;BgBZAQAAhAUAAAAA&#10;">
              <v:fill on="f" focussize="0,0"/>
              <v:stroke on="f" weight="1pt"/>
              <v:imagedata o:title=""/>
              <o:lock v:ext="edit" aspectratio="f"/>
              <v:textbox inset="0mm,0mm,0mm,0mm" style="mso-fit-shape-to-text:t;">
                <w:txbxContent>
                  <w:p w14:paraId="4F57ED2F">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仿宋_GB2312" w:hAnsi="Times New Roman" w:eastAsia="仿宋_GB2312" w:cs="仿宋_GB2312"/>
                        <w:b/>
                        <w:sz w:val="32"/>
                        <w:szCs w:val="32"/>
                      </w:rPr>
                      <w:instrText xml:space="preserve">PAGE  </w:instrText>
                    </w:r>
                    <w:r>
                      <w:rPr>
                        <w:rFonts w:ascii="Times New Roman" w:hAnsi="Times New Roman" w:eastAsia="宋体" w:cs="Times New Roman"/>
                        <w:sz w:val="18"/>
                        <w:szCs w:val="18"/>
                      </w:rPr>
                      <w:fldChar w:fldCharType="separate"/>
                    </w:r>
                    <w:r>
                      <w:rPr>
                        <w:rFonts w:ascii="仿宋_GB2312" w:hAnsi="Times New Roman" w:eastAsia="仿宋_GB2312" w:cs="仿宋_GB2312"/>
                        <w:b/>
                        <w:sz w:val="32"/>
                        <w:szCs w:val="32"/>
                      </w:rPr>
                      <w:t>1</w:t>
                    </w:r>
                    <w:r>
                      <w:rPr>
                        <w:rFonts w:ascii="Times New Roman" w:hAnsi="Times New Roman" w:eastAsia="宋体" w:cs="Times New Roman"/>
                        <w:sz w:val="18"/>
                        <w:szCs w:val="18"/>
                      </w:rPr>
                      <w:fldChar w:fldCharType="end"/>
                    </w:r>
                  </w:p>
                </w:txbxContent>
              </v:textbox>
              <w10:wrap type="square"/>
            </v:shape>
          </w:pict>
        </mc:Fallback>
      </mc:AlternateContent>
    </w:r>
    <w:r>
      <w:rPr>
        <w:rFonts w:ascii="Times New Roman" w:hAnsi="Times New Roman" w:eastAsia="宋体" w:cs="Times New Roman"/>
        <w:sz w:val="18"/>
        <w:szCs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3350" cy="172720"/>
              <wp:effectExtent l="0" t="0" r="0" b="0"/>
              <wp:wrapSquare wrapText="bothSides"/>
              <wp:docPr id="4" name="文本框 1027"/>
              <wp:cNvGraphicFramePr/>
              <a:graphic xmlns:a="http://schemas.openxmlformats.org/drawingml/2006/main">
                <a:graphicData uri="http://schemas.microsoft.com/office/word/2010/wordprocessingShape">
                  <wps:wsp>
                    <wps:cNvSpPr txBox="1"/>
                    <wps:spPr>
                      <a:xfrm>
                        <a:off x="0" y="0"/>
                        <a:ext cx="133350" cy="172720"/>
                      </a:xfrm>
                      <a:prstGeom prst="rect">
                        <a:avLst/>
                      </a:prstGeom>
                      <a:noFill/>
                      <a:ln w="12700">
                        <a:noFill/>
                      </a:ln>
                      <a:effectLst/>
                    </wps:spPr>
                    <wps:txbx>
                      <w:txbxContent>
                        <w:p w14:paraId="15C7F2D2">
                          <w:pPr>
                            <w:tabs>
                              <w:tab w:val="center" w:pos="4153"/>
                              <w:tab w:val="right" w:pos="8306"/>
                            </w:tabs>
                            <w:snapToGrid w:val="0"/>
                            <w:jc w:val="left"/>
                            <w:rPr>
                              <w:rFonts w:ascii="Times New Roman" w:hAnsi="Times New Roman" w:eastAsia="宋体" w:cs="Times New Roman"/>
                              <w:szCs w:val="18"/>
                            </w:rPr>
                          </w:pPr>
                          <w:r>
                            <w:rPr>
                              <w:rFonts w:ascii="Times New Roman" w:hAnsi="Times New Roman" w:eastAsia="宋体" w:cs="Times New Roman"/>
                              <w:szCs w:val="18"/>
                            </w:rPr>
                            <w:fldChar w:fldCharType="begin"/>
                          </w:r>
                          <w:r>
                            <w:rPr>
                              <w:rFonts w:ascii="仿宋_GB2312" w:hAnsi="Times New Roman" w:eastAsia="仿宋_GB2312" w:cs="仿宋_GB2312"/>
                              <w:b/>
                              <w:szCs w:val="32"/>
                            </w:rPr>
                            <w:instrText xml:space="preserve">PAGE  </w:instrText>
                          </w:r>
                          <w:r>
                            <w:rPr>
                              <w:rFonts w:ascii="Times New Roman" w:hAnsi="Times New Roman" w:eastAsia="宋体" w:cs="Times New Roman"/>
                              <w:szCs w:val="18"/>
                            </w:rPr>
                            <w:fldChar w:fldCharType="separate"/>
                          </w:r>
                          <w:r>
                            <w:rPr>
                              <w:rFonts w:ascii="仿宋_GB2312" w:hAnsi="Times New Roman" w:eastAsia="仿宋_GB2312" w:cs="仿宋_GB2312"/>
                              <w:b/>
                              <w:szCs w:val="32"/>
                            </w:rPr>
                            <w:t>1</w:t>
                          </w:r>
                          <w:r>
                            <w:rPr>
                              <w:rFonts w:ascii="Times New Roman" w:hAnsi="Times New Roman" w:eastAsia="宋体" w:cs="Times New Roman"/>
                              <w:szCs w:val="18"/>
                            </w:rPr>
                            <w:fldChar w:fldCharType="end"/>
                          </w:r>
                        </w:p>
                      </w:txbxContent>
                    </wps:txbx>
                    <wps:bodyPr rot="0" vert="horz" wrap="none" lIns="0" tIns="0" rIns="0" bIns="0" anchor="t" anchorCtr="0">
                      <a:spAutoFit/>
                    </wps:bodyPr>
                  </wps:wsp>
                </a:graphicData>
              </a:graphic>
            </wp:anchor>
          </w:drawing>
        </mc:Choice>
        <mc:Fallback>
          <w:pict>
            <v:shape id="文本框 1027" o:spid="_x0000_s1026" o:spt="202" type="#_x0000_t202" style="position:absolute;left:0pt;margin-top:0pt;height:13.6pt;width:10.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9IbH0wAAAAMBAAAPAAAAAAAAAAEAIAAAACIAAABkcnMvZG93bnJldi54bWxQSwECFAAUAAAACACH&#10;TuJAEgNg1fABAADTAwAADgAAAAAAAAABACAAAAAiAQAAZHJzL2Uyb0RvYy54bWxQSwUGAAAAAAYA&#10;BgBZAQAAhAUAAAAA&#10;">
              <v:fill on="f" focussize="0,0"/>
              <v:stroke on="f" weight="1pt"/>
              <v:imagedata o:title=""/>
              <o:lock v:ext="edit" aspectratio="f"/>
              <v:textbox inset="0mm,0mm,0mm,0mm" style="mso-fit-shape-to-text:t;">
                <w:txbxContent>
                  <w:p w14:paraId="15C7F2D2">
                    <w:pPr>
                      <w:tabs>
                        <w:tab w:val="center" w:pos="4153"/>
                        <w:tab w:val="right" w:pos="8306"/>
                      </w:tabs>
                      <w:snapToGrid w:val="0"/>
                      <w:jc w:val="left"/>
                      <w:rPr>
                        <w:rFonts w:ascii="Times New Roman" w:hAnsi="Times New Roman" w:eastAsia="宋体" w:cs="Times New Roman"/>
                        <w:szCs w:val="18"/>
                      </w:rPr>
                    </w:pPr>
                    <w:r>
                      <w:rPr>
                        <w:rFonts w:ascii="Times New Roman" w:hAnsi="Times New Roman" w:eastAsia="宋体" w:cs="Times New Roman"/>
                        <w:szCs w:val="18"/>
                      </w:rPr>
                      <w:fldChar w:fldCharType="begin"/>
                    </w:r>
                    <w:r>
                      <w:rPr>
                        <w:rFonts w:ascii="仿宋_GB2312" w:hAnsi="Times New Roman" w:eastAsia="仿宋_GB2312" w:cs="仿宋_GB2312"/>
                        <w:b/>
                        <w:szCs w:val="32"/>
                      </w:rPr>
                      <w:instrText xml:space="preserve">PAGE  </w:instrText>
                    </w:r>
                    <w:r>
                      <w:rPr>
                        <w:rFonts w:ascii="Times New Roman" w:hAnsi="Times New Roman" w:eastAsia="宋体" w:cs="Times New Roman"/>
                        <w:szCs w:val="18"/>
                      </w:rPr>
                      <w:fldChar w:fldCharType="separate"/>
                    </w:r>
                    <w:r>
                      <w:rPr>
                        <w:rFonts w:ascii="仿宋_GB2312" w:hAnsi="Times New Roman" w:eastAsia="仿宋_GB2312" w:cs="仿宋_GB2312"/>
                        <w:b/>
                        <w:szCs w:val="32"/>
                      </w:rPr>
                      <w:t>1</w:t>
                    </w:r>
                    <w:r>
                      <w:rPr>
                        <w:rFonts w:ascii="Times New Roman" w:hAnsi="Times New Roman" w:eastAsia="宋体" w:cs="Times New Roman"/>
                        <w:szCs w:val="18"/>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0711">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BCEAD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DBCEAD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6E41">
    <w:pPr>
      <w:tabs>
        <w:tab w:val="center" w:pos="4153"/>
        <w:tab w:val="right" w:pos="8306"/>
      </w:tabs>
      <w:snapToGrid w:val="0"/>
      <w:ind w:right="360"/>
      <w:jc w:val="center"/>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33573B6F">
                          <w:pPr>
                            <w:tabs>
                              <w:tab w:val="center" w:pos="4153"/>
                              <w:tab w:val="right" w:pos="8306"/>
                            </w:tabs>
                            <w:snapToGrid w:val="0"/>
                            <w:ind w:right="36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b/>
                              <w:sz w:val="18"/>
                              <w:szCs w:val="18"/>
                            </w:rPr>
                            <w:instrText xml:space="preserve"> PAGE  \* Arabic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b/>
                              <w:sz w:val="18"/>
                              <w:szCs w:val="18"/>
                            </w:rPr>
                            <w:t>56</w:t>
                          </w:r>
                          <w:r>
                            <w:rPr>
                              <w:rFonts w:ascii="Times New Roman" w:hAnsi="Times New Roman" w:eastAsia="宋体" w:cs="Times New Roman"/>
                              <w:sz w:val="18"/>
                              <w:szCs w:val="18"/>
                            </w:rPr>
                            <w:fldChar w:fldCharType="end"/>
                          </w:r>
                        </w:p>
                      </w:txbxContent>
                    </wps:txbx>
                    <wps:bodyPr rot="0"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J92v0wAAAAUB&#10;AAAPAAAAAAAAAAEAIAAAACIAAABkcnMvZG93bnJldi54bWxQSwECFAAUAAAACACHTuJAES+ds+cB&#10;AADSAwAADgAAAAAAAAABACAAAAAiAQAAZHJzL2Uyb0RvYy54bWxQSwUGAAAAAAYABgBZAQAAewUA&#10;AAAA&#10;">
              <v:fill on="f" focussize="0,0"/>
              <v:stroke on="f" weight="1pt"/>
              <v:imagedata o:title=""/>
              <o:lock v:ext="edit" aspectratio="f"/>
              <v:textbox inset="0mm,0mm,0mm,0mm" style="mso-fit-shape-to-text:t;">
                <w:txbxContent>
                  <w:p w14:paraId="33573B6F">
                    <w:pPr>
                      <w:tabs>
                        <w:tab w:val="center" w:pos="4153"/>
                        <w:tab w:val="right" w:pos="8306"/>
                      </w:tabs>
                      <w:snapToGrid w:val="0"/>
                      <w:ind w:right="36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b/>
                        <w:sz w:val="18"/>
                        <w:szCs w:val="18"/>
                      </w:rPr>
                      <w:instrText xml:space="preserve"> PAGE  \* Arabic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b/>
                        <w:sz w:val="18"/>
                        <w:szCs w:val="18"/>
                      </w:rPr>
                      <w:t>56</w:t>
                    </w:r>
                    <w:r>
                      <w:rPr>
                        <w:rFonts w:ascii="Times New Roman" w:hAnsi="Times New Roman" w:eastAsia="宋体" w:cs="Times New Roman"/>
                        <w:sz w:val="18"/>
                        <w:szCs w:val="18"/>
                      </w:rPr>
                      <w:fldChar w:fldCharType="end"/>
                    </w:r>
                  </w:p>
                </w:txbxContent>
              </v:textbox>
            </v:shape>
          </w:pict>
        </mc:Fallback>
      </mc:AlternateContent>
    </w:r>
    <w:r>
      <w:rPr>
        <w:rFonts w:ascii="Times New Roman" w:hAnsi="Times New Roman" w:eastAsia="宋体" w:cs="Times New Roman"/>
        <w:sz w:val="18"/>
        <w:szCs w:val="18"/>
      </w:rPr>
      <mc:AlternateContent>
        <mc:Choice Requires="wps">
          <w:drawing>
            <wp:anchor distT="0" distB="0" distL="0" distR="0" simplePos="0" relativeHeight="251663360"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6" name="文本框 1028"/>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w="12700">
                        <a:noFill/>
                      </a:ln>
                      <a:effectLst/>
                    </wps:spPr>
                    <wps:txbx>
                      <w:txbxContent>
                        <w:p w14:paraId="7641F22C">
                          <w:pPr>
                            <w:tabs>
                              <w:tab w:val="center" w:pos="4153"/>
                              <w:tab w:val="right" w:pos="8306"/>
                            </w:tabs>
                            <w:snapToGrid w:val="0"/>
                            <w:jc w:val="left"/>
                            <w:rPr>
                              <w:rFonts w:ascii="Times New Roman" w:hAnsi="Times New Roman" w:eastAsia="宋体" w:cs="Times New Roman"/>
                              <w:sz w:val="18"/>
                              <w:szCs w:val="18"/>
                            </w:rPr>
                          </w:pPr>
                        </w:p>
                      </w:txbxContent>
                    </wps:txbx>
                    <wps:bodyPr rot="0" vert="horz" wrap="square" lIns="0" tIns="0" rIns="0" bIns="0" anchor="t" anchorCtr="0"/>
                  </wps:wsp>
                </a:graphicData>
              </a:graphic>
            </wp:anchor>
          </w:drawing>
        </mc:Choice>
        <mc:Fallback>
          <w:pict>
            <v:shape id="文本框 1028" o:spid="_x0000_s1026" o:spt="202" type="#_x0000_t202" style="position:absolute;left:0pt;margin-left:0pt;margin-top:2.05pt;height:17.4pt;width:11.1pt;mso-position-horizontal-relative:margin;mso-wrap-distance-bottom:0pt;mso-wrap-distance-left:0pt;mso-wrap-distance-right:0pt;mso-wrap-distance-top:0pt;z-index:251663360;mso-width-relative:page;mso-height-relative:page;" filled="f" stroked="f" coordsize="21600,21600" o:gfxdata="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JSohzVAAAABAEA&#10;AA8AAAAAAAAAAQAgAAAAIgAAAGRycy9kb3ducmV2LnhtbFBLAQIUABQAAAAIAIdO4kBvmEDp5AEA&#10;ALsDAAAOAAAAAAAAAAEAIAAAACQBAABkcnMvZTJvRG9jLnhtbFBLBQYAAAAABgAGAFkBAAB6BQAA&#10;AAA=&#10;">
              <v:fill on="f" focussize="0,0"/>
              <v:stroke on="f" weight="1pt"/>
              <v:imagedata o:title=""/>
              <o:lock v:ext="edit" aspectratio="f"/>
              <v:textbox inset="0mm,0mm,0mm,0mm">
                <w:txbxContent>
                  <w:p w14:paraId="7641F22C">
                    <w:pPr>
                      <w:tabs>
                        <w:tab w:val="center" w:pos="4153"/>
                        <w:tab w:val="right" w:pos="8306"/>
                      </w:tabs>
                      <w:snapToGrid w:val="0"/>
                      <w:jc w:val="left"/>
                      <w:rPr>
                        <w:rFonts w:ascii="Times New Roman" w:hAnsi="Times New Roman" w:eastAsia="宋体" w:cs="Times New Roman"/>
                        <w:sz w:val="18"/>
                        <w:szCs w:val="18"/>
                      </w:rPr>
                    </w:pP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A15C">
    <w:pPr>
      <w:pBdr>
        <w:bottom w:val="single" w:color="auto" w:sz="6" w:space="1"/>
      </w:pBdr>
      <w:tabs>
        <w:tab w:val="center" w:pos="4153"/>
        <w:tab w:val="right" w:pos="8306"/>
      </w:tabs>
      <w:snapToGrid w:val="0"/>
      <w:jc w:val="center"/>
      <w:rPr>
        <w:rFonts w:ascii="Times New Roman" w:hAnsi="Times New Roman" w:eastAsia="宋体" w:cs="Times New Roman"/>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052F7"/>
    <w:multiLevelType w:val="multilevel"/>
    <w:tmpl w:val="87F052F7"/>
    <w:lvl w:ilvl="0" w:tentative="0">
      <w:start w:val="1"/>
      <w:numFmt w:val="decimal"/>
      <w:suff w:val="nothing"/>
      <w:lvlText w:val="第 %1 章 "/>
      <w:lvlJc w:val="center"/>
      <w:pPr>
        <w:tabs>
          <w:tab w:val="left" w:pos="0"/>
        </w:tabs>
        <w:ind w:left="0" w:firstLine="420"/>
      </w:pPr>
      <w:rPr>
        <w:rFonts w:hint="default" w:ascii="Times New Roman" w:hAnsi="Times New Roman" w:eastAsia="黑体" w:cs="黑体"/>
        <w:sz w:val="32"/>
        <w:szCs w:val="32"/>
      </w:rPr>
    </w:lvl>
    <w:lvl w:ilvl="1" w:tentative="0">
      <w:start w:val="1"/>
      <w:numFmt w:val="decimal"/>
      <w:suff w:val="space"/>
      <w:lvlText w:val="%1.%2"/>
      <w:lvlJc w:val="left"/>
      <w:pPr>
        <w:tabs>
          <w:tab w:val="left" w:pos="420"/>
        </w:tabs>
        <w:ind w:left="0" w:firstLine="0"/>
      </w:pPr>
      <w:rPr>
        <w:rFonts w:hint="default" w:ascii="宋体" w:hAnsi="宋体" w:eastAsia="宋体" w:cs="宋体"/>
      </w:rPr>
    </w:lvl>
    <w:lvl w:ilvl="2" w:tentative="0">
      <w:start w:val="1"/>
      <w:numFmt w:val="decimal"/>
      <w:pStyle w:val="4"/>
      <w:suff w:val="space"/>
      <w:lvlText w:val="%1.%2.%3"/>
      <w:lvlJc w:val="left"/>
      <w:pPr>
        <w:tabs>
          <w:tab w:val="left" w:pos="0"/>
        </w:tabs>
        <w:ind w:left="720" w:hanging="720"/>
      </w:pPr>
      <w:rPr>
        <w:rFonts w:hint="default" w:ascii="宋体" w:hAnsi="宋体" w:eastAsia="宋体" w:cs="宋体"/>
        <w:sz w:val="28"/>
        <w:szCs w:val="28"/>
      </w:rPr>
    </w:lvl>
    <w:lvl w:ilvl="3" w:tentative="0">
      <w:start w:val="1"/>
      <w:numFmt w:val="decimal"/>
      <w:suff w:val="space"/>
      <w:lvlText w:val="%1.%2.%3.%4"/>
      <w:lvlJc w:val="left"/>
      <w:pPr>
        <w:tabs>
          <w:tab w:val="left" w:pos="420"/>
        </w:tabs>
        <w:ind w:left="0" w:firstLine="0"/>
      </w:pPr>
      <w:rPr>
        <w:rFonts w:hint="default" w:ascii="宋体" w:hAnsi="宋体" w:eastAsia="宋体" w:cs="宋体"/>
        <w:sz w:val="24"/>
        <w:szCs w:val="24"/>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
    <w:nsid w:val="BA5E6ABB"/>
    <w:multiLevelType w:val="singleLevel"/>
    <w:tmpl w:val="BA5E6ABB"/>
    <w:lvl w:ilvl="0" w:tentative="0">
      <w:start w:val="3"/>
      <w:numFmt w:val="chineseCounting"/>
      <w:suff w:val="space"/>
      <w:lvlText w:val="第%1章"/>
      <w:lvlJc w:val="left"/>
      <w:rPr>
        <w:rFonts w:hint="eastAsia"/>
        <w:color w:val="auto"/>
      </w:rPr>
    </w:lvl>
  </w:abstractNum>
  <w:abstractNum w:abstractNumId="2">
    <w:nsid w:val="FB74F60B"/>
    <w:multiLevelType w:val="singleLevel"/>
    <w:tmpl w:val="FB74F60B"/>
    <w:lvl w:ilvl="0" w:tentative="0">
      <w:start w:val="2"/>
      <w:numFmt w:val="decimal"/>
      <w:suff w:val="nothing"/>
      <w:lvlText w:val="（%1）"/>
      <w:lvlJc w:val="left"/>
    </w:lvl>
  </w:abstractNum>
  <w:abstractNum w:abstractNumId="3">
    <w:nsid w:val="00000001"/>
    <w:multiLevelType w:val="singleLevel"/>
    <w:tmpl w:val="00000001"/>
    <w:lvl w:ilvl="0" w:tentative="0">
      <w:start w:val="2"/>
      <w:numFmt w:val="decimal"/>
      <w:suff w:val="space"/>
      <w:lvlText w:val="%1."/>
      <w:lvlJc w:val="left"/>
    </w:lvl>
  </w:abstractNum>
  <w:abstractNum w:abstractNumId="4">
    <w:nsid w:val="5550CE73"/>
    <w:multiLevelType w:val="singleLevel"/>
    <w:tmpl w:val="5550CE73"/>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D3C09"/>
    <w:rsid w:val="00005472"/>
    <w:rsid w:val="00013654"/>
    <w:rsid w:val="00034D24"/>
    <w:rsid w:val="00044EB9"/>
    <w:rsid w:val="00046898"/>
    <w:rsid w:val="00096554"/>
    <w:rsid w:val="000C0C37"/>
    <w:rsid w:val="000C3A54"/>
    <w:rsid w:val="000C3DA7"/>
    <w:rsid w:val="000D371A"/>
    <w:rsid w:val="000E0CE9"/>
    <w:rsid w:val="000E3DA0"/>
    <w:rsid w:val="000F1EED"/>
    <w:rsid w:val="0010377E"/>
    <w:rsid w:val="001116EF"/>
    <w:rsid w:val="001166C2"/>
    <w:rsid w:val="001224C3"/>
    <w:rsid w:val="00135135"/>
    <w:rsid w:val="00136B96"/>
    <w:rsid w:val="00157083"/>
    <w:rsid w:val="00160A37"/>
    <w:rsid w:val="001621D6"/>
    <w:rsid w:val="00166AF2"/>
    <w:rsid w:val="00167B88"/>
    <w:rsid w:val="00197A0D"/>
    <w:rsid w:val="001A1955"/>
    <w:rsid w:val="001A69E8"/>
    <w:rsid w:val="001A6AF6"/>
    <w:rsid w:val="001A78A4"/>
    <w:rsid w:val="001D6424"/>
    <w:rsid w:val="001E328C"/>
    <w:rsid w:val="00204B7E"/>
    <w:rsid w:val="00227686"/>
    <w:rsid w:val="0023368B"/>
    <w:rsid w:val="00244E03"/>
    <w:rsid w:val="002450CD"/>
    <w:rsid w:val="00261D2A"/>
    <w:rsid w:val="0026416A"/>
    <w:rsid w:val="002766B9"/>
    <w:rsid w:val="002800AD"/>
    <w:rsid w:val="002E01AC"/>
    <w:rsid w:val="002E587E"/>
    <w:rsid w:val="002E7613"/>
    <w:rsid w:val="003008FA"/>
    <w:rsid w:val="00376A0F"/>
    <w:rsid w:val="00381283"/>
    <w:rsid w:val="0038226B"/>
    <w:rsid w:val="003931DE"/>
    <w:rsid w:val="003A3EC9"/>
    <w:rsid w:val="003B4943"/>
    <w:rsid w:val="0042690A"/>
    <w:rsid w:val="00456A25"/>
    <w:rsid w:val="004710B0"/>
    <w:rsid w:val="004871F5"/>
    <w:rsid w:val="00491352"/>
    <w:rsid w:val="004B09F6"/>
    <w:rsid w:val="004B0D73"/>
    <w:rsid w:val="004D0A88"/>
    <w:rsid w:val="004E7D40"/>
    <w:rsid w:val="00523EB0"/>
    <w:rsid w:val="00526782"/>
    <w:rsid w:val="0054668E"/>
    <w:rsid w:val="00547B02"/>
    <w:rsid w:val="00566D67"/>
    <w:rsid w:val="00576142"/>
    <w:rsid w:val="005779E0"/>
    <w:rsid w:val="00577CFC"/>
    <w:rsid w:val="005822AB"/>
    <w:rsid w:val="00592E21"/>
    <w:rsid w:val="005B70EB"/>
    <w:rsid w:val="005D5578"/>
    <w:rsid w:val="005E20D6"/>
    <w:rsid w:val="0060119F"/>
    <w:rsid w:val="00615BD8"/>
    <w:rsid w:val="00641FAE"/>
    <w:rsid w:val="00671273"/>
    <w:rsid w:val="006C2B1B"/>
    <w:rsid w:val="006E7958"/>
    <w:rsid w:val="00702069"/>
    <w:rsid w:val="00703135"/>
    <w:rsid w:val="00740F71"/>
    <w:rsid w:val="00745595"/>
    <w:rsid w:val="007511BD"/>
    <w:rsid w:val="00751B9A"/>
    <w:rsid w:val="007578C4"/>
    <w:rsid w:val="00757E86"/>
    <w:rsid w:val="00760DF0"/>
    <w:rsid w:val="00761E3D"/>
    <w:rsid w:val="007743A5"/>
    <w:rsid w:val="007753F8"/>
    <w:rsid w:val="00784DFC"/>
    <w:rsid w:val="007C2FEE"/>
    <w:rsid w:val="008131EC"/>
    <w:rsid w:val="008361E7"/>
    <w:rsid w:val="0083672B"/>
    <w:rsid w:val="00842A00"/>
    <w:rsid w:val="008615D3"/>
    <w:rsid w:val="00871B53"/>
    <w:rsid w:val="00880B56"/>
    <w:rsid w:val="008B0976"/>
    <w:rsid w:val="008C7B9D"/>
    <w:rsid w:val="008D138C"/>
    <w:rsid w:val="008E105E"/>
    <w:rsid w:val="008E344E"/>
    <w:rsid w:val="00920B37"/>
    <w:rsid w:val="00922528"/>
    <w:rsid w:val="00942756"/>
    <w:rsid w:val="0094337F"/>
    <w:rsid w:val="00951FD3"/>
    <w:rsid w:val="00955B9F"/>
    <w:rsid w:val="009666E2"/>
    <w:rsid w:val="00985AC3"/>
    <w:rsid w:val="009B6DBF"/>
    <w:rsid w:val="009D1717"/>
    <w:rsid w:val="009D1E87"/>
    <w:rsid w:val="00A046E4"/>
    <w:rsid w:val="00A21D7E"/>
    <w:rsid w:val="00A26269"/>
    <w:rsid w:val="00A333E7"/>
    <w:rsid w:val="00A34981"/>
    <w:rsid w:val="00A36521"/>
    <w:rsid w:val="00A441EF"/>
    <w:rsid w:val="00A47C9F"/>
    <w:rsid w:val="00A7257D"/>
    <w:rsid w:val="00A872AF"/>
    <w:rsid w:val="00AB55F5"/>
    <w:rsid w:val="00AC3D04"/>
    <w:rsid w:val="00AF4FD3"/>
    <w:rsid w:val="00B06359"/>
    <w:rsid w:val="00B24BBE"/>
    <w:rsid w:val="00B406C6"/>
    <w:rsid w:val="00B45D37"/>
    <w:rsid w:val="00B95CDD"/>
    <w:rsid w:val="00BA537F"/>
    <w:rsid w:val="00BE52A3"/>
    <w:rsid w:val="00BE7797"/>
    <w:rsid w:val="00BE7F30"/>
    <w:rsid w:val="00C75A54"/>
    <w:rsid w:val="00C85F20"/>
    <w:rsid w:val="00C87405"/>
    <w:rsid w:val="00CB5A10"/>
    <w:rsid w:val="00CF3BC4"/>
    <w:rsid w:val="00CF5500"/>
    <w:rsid w:val="00D064B6"/>
    <w:rsid w:val="00D13B7A"/>
    <w:rsid w:val="00D552BC"/>
    <w:rsid w:val="00D562EF"/>
    <w:rsid w:val="00D72739"/>
    <w:rsid w:val="00D77D34"/>
    <w:rsid w:val="00DE72E7"/>
    <w:rsid w:val="00DF3365"/>
    <w:rsid w:val="00DF668D"/>
    <w:rsid w:val="00E0072E"/>
    <w:rsid w:val="00E179AC"/>
    <w:rsid w:val="00E23F01"/>
    <w:rsid w:val="00E40157"/>
    <w:rsid w:val="00E536C6"/>
    <w:rsid w:val="00E87B6C"/>
    <w:rsid w:val="00E91B13"/>
    <w:rsid w:val="00E92571"/>
    <w:rsid w:val="00E92BF6"/>
    <w:rsid w:val="00EB2DD6"/>
    <w:rsid w:val="00EC0B17"/>
    <w:rsid w:val="00F0204E"/>
    <w:rsid w:val="00F020AF"/>
    <w:rsid w:val="00F16214"/>
    <w:rsid w:val="00F301BE"/>
    <w:rsid w:val="00F37922"/>
    <w:rsid w:val="00F8010A"/>
    <w:rsid w:val="00F80256"/>
    <w:rsid w:val="00FE3D8B"/>
    <w:rsid w:val="00FF151C"/>
    <w:rsid w:val="01022F1A"/>
    <w:rsid w:val="0119677B"/>
    <w:rsid w:val="0123584C"/>
    <w:rsid w:val="01251E99"/>
    <w:rsid w:val="012810B4"/>
    <w:rsid w:val="013F696E"/>
    <w:rsid w:val="01407DFE"/>
    <w:rsid w:val="014211D7"/>
    <w:rsid w:val="01495D1D"/>
    <w:rsid w:val="014F2DC0"/>
    <w:rsid w:val="014F7DD5"/>
    <w:rsid w:val="015A390A"/>
    <w:rsid w:val="015E4AD6"/>
    <w:rsid w:val="015F762C"/>
    <w:rsid w:val="01626374"/>
    <w:rsid w:val="016F408E"/>
    <w:rsid w:val="018133FF"/>
    <w:rsid w:val="018B1DD7"/>
    <w:rsid w:val="018C33F1"/>
    <w:rsid w:val="01913DC0"/>
    <w:rsid w:val="0196744C"/>
    <w:rsid w:val="01991F61"/>
    <w:rsid w:val="01A15D0B"/>
    <w:rsid w:val="01AF0E8E"/>
    <w:rsid w:val="01B7755A"/>
    <w:rsid w:val="01BA2596"/>
    <w:rsid w:val="01C04E49"/>
    <w:rsid w:val="01D1660C"/>
    <w:rsid w:val="01DE4BA3"/>
    <w:rsid w:val="01E01D0E"/>
    <w:rsid w:val="01E35F07"/>
    <w:rsid w:val="01E46D89"/>
    <w:rsid w:val="01EA4AB6"/>
    <w:rsid w:val="01EC5C3E"/>
    <w:rsid w:val="01F21B1E"/>
    <w:rsid w:val="01F952D5"/>
    <w:rsid w:val="01FF4B87"/>
    <w:rsid w:val="0207305F"/>
    <w:rsid w:val="0219079C"/>
    <w:rsid w:val="021F7DC1"/>
    <w:rsid w:val="02300221"/>
    <w:rsid w:val="023F0464"/>
    <w:rsid w:val="02402B4B"/>
    <w:rsid w:val="024110A5"/>
    <w:rsid w:val="024119BF"/>
    <w:rsid w:val="02443CCC"/>
    <w:rsid w:val="024D4A7D"/>
    <w:rsid w:val="024E5AB0"/>
    <w:rsid w:val="024F3740"/>
    <w:rsid w:val="027E2898"/>
    <w:rsid w:val="028077B4"/>
    <w:rsid w:val="029A38EC"/>
    <w:rsid w:val="02A15200"/>
    <w:rsid w:val="02A3261D"/>
    <w:rsid w:val="02A46B62"/>
    <w:rsid w:val="02AC5429"/>
    <w:rsid w:val="02AC6BA2"/>
    <w:rsid w:val="02B072EB"/>
    <w:rsid w:val="02B56978"/>
    <w:rsid w:val="02BC3862"/>
    <w:rsid w:val="02C30210"/>
    <w:rsid w:val="02C866AB"/>
    <w:rsid w:val="02D73510"/>
    <w:rsid w:val="02E828A9"/>
    <w:rsid w:val="02E856EB"/>
    <w:rsid w:val="0305345B"/>
    <w:rsid w:val="03082F4B"/>
    <w:rsid w:val="03085DD0"/>
    <w:rsid w:val="030B199A"/>
    <w:rsid w:val="030C57E9"/>
    <w:rsid w:val="030D2267"/>
    <w:rsid w:val="03100052"/>
    <w:rsid w:val="03103BAE"/>
    <w:rsid w:val="03143BD1"/>
    <w:rsid w:val="03265180"/>
    <w:rsid w:val="032E18FF"/>
    <w:rsid w:val="03332B6C"/>
    <w:rsid w:val="03393105"/>
    <w:rsid w:val="034B2E38"/>
    <w:rsid w:val="035166A0"/>
    <w:rsid w:val="03600D18"/>
    <w:rsid w:val="036607C0"/>
    <w:rsid w:val="036734CF"/>
    <w:rsid w:val="037339E3"/>
    <w:rsid w:val="037D56E7"/>
    <w:rsid w:val="03801059"/>
    <w:rsid w:val="03877430"/>
    <w:rsid w:val="039B3227"/>
    <w:rsid w:val="03A42144"/>
    <w:rsid w:val="03B114DE"/>
    <w:rsid w:val="03B17ED2"/>
    <w:rsid w:val="03B22565"/>
    <w:rsid w:val="03B46C2F"/>
    <w:rsid w:val="03B727D7"/>
    <w:rsid w:val="03B77AAE"/>
    <w:rsid w:val="03B86720"/>
    <w:rsid w:val="03BA508A"/>
    <w:rsid w:val="03C06E9F"/>
    <w:rsid w:val="03C30C37"/>
    <w:rsid w:val="03C9092D"/>
    <w:rsid w:val="03CD61FC"/>
    <w:rsid w:val="03CF3A69"/>
    <w:rsid w:val="03CF5817"/>
    <w:rsid w:val="03D13D53"/>
    <w:rsid w:val="03D70271"/>
    <w:rsid w:val="03D93C7C"/>
    <w:rsid w:val="03DD6186"/>
    <w:rsid w:val="03E34633"/>
    <w:rsid w:val="03E52A34"/>
    <w:rsid w:val="03E94B2B"/>
    <w:rsid w:val="03EA48BD"/>
    <w:rsid w:val="03EF2B33"/>
    <w:rsid w:val="03F61164"/>
    <w:rsid w:val="03F95652"/>
    <w:rsid w:val="03FA35B4"/>
    <w:rsid w:val="03FA59AB"/>
    <w:rsid w:val="03FB660C"/>
    <w:rsid w:val="03FD05D6"/>
    <w:rsid w:val="04011D9C"/>
    <w:rsid w:val="0402799B"/>
    <w:rsid w:val="04043713"/>
    <w:rsid w:val="04161A8D"/>
    <w:rsid w:val="04162D62"/>
    <w:rsid w:val="0425296F"/>
    <w:rsid w:val="04270BC3"/>
    <w:rsid w:val="0432559C"/>
    <w:rsid w:val="04425FE9"/>
    <w:rsid w:val="04474819"/>
    <w:rsid w:val="044A3E16"/>
    <w:rsid w:val="044E2BE0"/>
    <w:rsid w:val="045A355B"/>
    <w:rsid w:val="04610B65"/>
    <w:rsid w:val="04620439"/>
    <w:rsid w:val="04825AB3"/>
    <w:rsid w:val="048830F0"/>
    <w:rsid w:val="04892F3D"/>
    <w:rsid w:val="048E5406"/>
    <w:rsid w:val="049A419F"/>
    <w:rsid w:val="049E5B69"/>
    <w:rsid w:val="04A42800"/>
    <w:rsid w:val="04A9250C"/>
    <w:rsid w:val="04A930A7"/>
    <w:rsid w:val="04C06A86"/>
    <w:rsid w:val="04C37E56"/>
    <w:rsid w:val="04C44C50"/>
    <w:rsid w:val="04C904B8"/>
    <w:rsid w:val="04CE5ACF"/>
    <w:rsid w:val="04D31337"/>
    <w:rsid w:val="04D330E5"/>
    <w:rsid w:val="04D50706"/>
    <w:rsid w:val="04D92030"/>
    <w:rsid w:val="04DC5757"/>
    <w:rsid w:val="04E2157A"/>
    <w:rsid w:val="04E655A9"/>
    <w:rsid w:val="04EE4C43"/>
    <w:rsid w:val="04F225EE"/>
    <w:rsid w:val="04F57195"/>
    <w:rsid w:val="04FB5FB2"/>
    <w:rsid w:val="04FE06A3"/>
    <w:rsid w:val="04FE63B4"/>
    <w:rsid w:val="050671D6"/>
    <w:rsid w:val="05181557"/>
    <w:rsid w:val="051E5497"/>
    <w:rsid w:val="05286D15"/>
    <w:rsid w:val="0531758E"/>
    <w:rsid w:val="05483AD3"/>
    <w:rsid w:val="0588312A"/>
    <w:rsid w:val="059565ED"/>
    <w:rsid w:val="05A94AB8"/>
    <w:rsid w:val="05B13426"/>
    <w:rsid w:val="05D46A7F"/>
    <w:rsid w:val="05DE4605"/>
    <w:rsid w:val="05E06A46"/>
    <w:rsid w:val="05EC26B0"/>
    <w:rsid w:val="0607245B"/>
    <w:rsid w:val="06191786"/>
    <w:rsid w:val="06197802"/>
    <w:rsid w:val="061B4D44"/>
    <w:rsid w:val="062277B0"/>
    <w:rsid w:val="06290AFB"/>
    <w:rsid w:val="062C51A3"/>
    <w:rsid w:val="06366220"/>
    <w:rsid w:val="063D218F"/>
    <w:rsid w:val="06484BAE"/>
    <w:rsid w:val="064A73D7"/>
    <w:rsid w:val="064D67D9"/>
    <w:rsid w:val="065564A8"/>
    <w:rsid w:val="06577474"/>
    <w:rsid w:val="06720DD3"/>
    <w:rsid w:val="06750CDE"/>
    <w:rsid w:val="067A7CBC"/>
    <w:rsid w:val="068255E4"/>
    <w:rsid w:val="068723D9"/>
    <w:rsid w:val="068D4D60"/>
    <w:rsid w:val="0697042D"/>
    <w:rsid w:val="069A65B0"/>
    <w:rsid w:val="06A44E95"/>
    <w:rsid w:val="06A845CE"/>
    <w:rsid w:val="06AF7FB7"/>
    <w:rsid w:val="06B75798"/>
    <w:rsid w:val="06BA455D"/>
    <w:rsid w:val="06C65ADC"/>
    <w:rsid w:val="06CB49BC"/>
    <w:rsid w:val="06CE0008"/>
    <w:rsid w:val="06CE372F"/>
    <w:rsid w:val="06D02705"/>
    <w:rsid w:val="06EC66E0"/>
    <w:rsid w:val="06F86E33"/>
    <w:rsid w:val="06F91055"/>
    <w:rsid w:val="070C28DE"/>
    <w:rsid w:val="07132099"/>
    <w:rsid w:val="07177C01"/>
    <w:rsid w:val="07271EEC"/>
    <w:rsid w:val="072B079D"/>
    <w:rsid w:val="072C653C"/>
    <w:rsid w:val="073625C3"/>
    <w:rsid w:val="07437455"/>
    <w:rsid w:val="07465DF0"/>
    <w:rsid w:val="07536A7F"/>
    <w:rsid w:val="075E5243"/>
    <w:rsid w:val="07614AD5"/>
    <w:rsid w:val="076C429A"/>
    <w:rsid w:val="07773A6B"/>
    <w:rsid w:val="078608E3"/>
    <w:rsid w:val="07872474"/>
    <w:rsid w:val="07890F47"/>
    <w:rsid w:val="079D03AF"/>
    <w:rsid w:val="07A1571D"/>
    <w:rsid w:val="07A53C5D"/>
    <w:rsid w:val="07AD2313"/>
    <w:rsid w:val="07AF0D12"/>
    <w:rsid w:val="07B31F34"/>
    <w:rsid w:val="07CA3322"/>
    <w:rsid w:val="07CD6512"/>
    <w:rsid w:val="07D105A7"/>
    <w:rsid w:val="07D16002"/>
    <w:rsid w:val="07D258D6"/>
    <w:rsid w:val="07D97B6D"/>
    <w:rsid w:val="07DC487E"/>
    <w:rsid w:val="07DE7BEC"/>
    <w:rsid w:val="07DF2D43"/>
    <w:rsid w:val="07E35D35"/>
    <w:rsid w:val="0801278C"/>
    <w:rsid w:val="080C56CF"/>
    <w:rsid w:val="080D2DB2"/>
    <w:rsid w:val="08114679"/>
    <w:rsid w:val="081B102B"/>
    <w:rsid w:val="08221400"/>
    <w:rsid w:val="08293C0D"/>
    <w:rsid w:val="08332927"/>
    <w:rsid w:val="0835400B"/>
    <w:rsid w:val="083E4D1A"/>
    <w:rsid w:val="084046B9"/>
    <w:rsid w:val="08517143"/>
    <w:rsid w:val="08541980"/>
    <w:rsid w:val="08595C52"/>
    <w:rsid w:val="086464C6"/>
    <w:rsid w:val="0874698D"/>
    <w:rsid w:val="08750DDC"/>
    <w:rsid w:val="088A2A4A"/>
    <w:rsid w:val="089B03BE"/>
    <w:rsid w:val="08A925F4"/>
    <w:rsid w:val="08AC5A64"/>
    <w:rsid w:val="08BB636A"/>
    <w:rsid w:val="08C42D09"/>
    <w:rsid w:val="08C714CE"/>
    <w:rsid w:val="08C97A1E"/>
    <w:rsid w:val="08D062B9"/>
    <w:rsid w:val="08D4742C"/>
    <w:rsid w:val="08D639B1"/>
    <w:rsid w:val="08E33BFA"/>
    <w:rsid w:val="08EF7199"/>
    <w:rsid w:val="08F31FA8"/>
    <w:rsid w:val="0901081F"/>
    <w:rsid w:val="09137F54"/>
    <w:rsid w:val="091F455E"/>
    <w:rsid w:val="09297778"/>
    <w:rsid w:val="092B34F0"/>
    <w:rsid w:val="09376408"/>
    <w:rsid w:val="093920B1"/>
    <w:rsid w:val="093B4EB5"/>
    <w:rsid w:val="09497E1A"/>
    <w:rsid w:val="094C494F"/>
    <w:rsid w:val="094D5BFC"/>
    <w:rsid w:val="095C7DBD"/>
    <w:rsid w:val="096609CC"/>
    <w:rsid w:val="096D3B08"/>
    <w:rsid w:val="096D7F56"/>
    <w:rsid w:val="09723479"/>
    <w:rsid w:val="09776735"/>
    <w:rsid w:val="09793799"/>
    <w:rsid w:val="097E5D15"/>
    <w:rsid w:val="09842C00"/>
    <w:rsid w:val="09860F8E"/>
    <w:rsid w:val="09952584"/>
    <w:rsid w:val="09A339CE"/>
    <w:rsid w:val="09A45050"/>
    <w:rsid w:val="09AB5AC4"/>
    <w:rsid w:val="09AD448B"/>
    <w:rsid w:val="09B434E5"/>
    <w:rsid w:val="09BB4AAD"/>
    <w:rsid w:val="09DE0562"/>
    <w:rsid w:val="09E10F9C"/>
    <w:rsid w:val="09E33BDC"/>
    <w:rsid w:val="09ED3F62"/>
    <w:rsid w:val="09EE536F"/>
    <w:rsid w:val="09F00295"/>
    <w:rsid w:val="09F064E7"/>
    <w:rsid w:val="0A1621A6"/>
    <w:rsid w:val="0A163537"/>
    <w:rsid w:val="0A1C108A"/>
    <w:rsid w:val="0A207C9D"/>
    <w:rsid w:val="0A5B13F8"/>
    <w:rsid w:val="0A7333A0"/>
    <w:rsid w:val="0A7E3D93"/>
    <w:rsid w:val="0A9F4195"/>
    <w:rsid w:val="0AA6074F"/>
    <w:rsid w:val="0AA96DC2"/>
    <w:rsid w:val="0AB96B12"/>
    <w:rsid w:val="0AC57BE3"/>
    <w:rsid w:val="0AC934BA"/>
    <w:rsid w:val="0AD804FF"/>
    <w:rsid w:val="0ADA3EC4"/>
    <w:rsid w:val="0ADB2567"/>
    <w:rsid w:val="0AE0655C"/>
    <w:rsid w:val="0AEC6920"/>
    <w:rsid w:val="0AF64488"/>
    <w:rsid w:val="0B0052A5"/>
    <w:rsid w:val="0B041A9B"/>
    <w:rsid w:val="0B085BAA"/>
    <w:rsid w:val="0B12728F"/>
    <w:rsid w:val="0B1B7A70"/>
    <w:rsid w:val="0B1C3A38"/>
    <w:rsid w:val="0B2B2AD9"/>
    <w:rsid w:val="0B2E4B8E"/>
    <w:rsid w:val="0B3056C1"/>
    <w:rsid w:val="0B332DB3"/>
    <w:rsid w:val="0B350656"/>
    <w:rsid w:val="0B36617C"/>
    <w:rsid w:val="0B436BBC"/>
    <w:rsid w:val="0B437152"/>
    <w:rsid w:val="0B4C599F"/>
    <w:rsid w:val="0B66173A"/>
    <w:rsid w:val="0B680A2B"/>
    <w:rsid w:val="0B700CB1"/>
    <w:rsid w:val="0B752DD1"/>
    <w:rsid w:val="0B8909A2"/>
    <w:rsid w:val="0B911AD5"/>
    <w:rsid w:val="0B9C703C"/>
    <w:rsid w:val="0BAB0715"/>
    <w:rsid w:val="0BB73761"/>
    <w:rsid w:val="0BC37763"/>
    <w:rsid w:val="0BCF6437"/>
    <w:rsid w:val="0BD00D96"/>
    <w:rsid w:val="0BD11F3C"/>
    <w:rsid w:val="0BD42EA7"/>
    <w:rsid w:val="0BDC4B85"/>
    <w:rsid w:val="0BE060AB"/>
    <w:rsid w:val="0BE5073A"/>
    <w:rsid w:val="0BE91440"/>
    <w:rsid w:val="0BEC64DF"/>
    <w:rsid w:val="0BF613BA"/>
    <w:rsid w:val="0BFA26CC"/>
    <w:rsid w:val="0C121409"/>
    <w:rsid w:val="0C142961"/>
    <w:rsid w:val="0C1741FF"/>
    <w:rsid w:val="0C1C4F64"/>
    <w:rsid w:val="0C25691C"/>
    <w:rsid w:val="0C2B724F"/>
    <w:rsid w:val="0C3F6CED"/>
    <w:rsid w:val="0C4548C9"/>
    <w:rsid w:val="0C6C4968"/>
    <w:rsid w:val="0C7A78E7"/>
    <w:rsid w:val="0C8240FA"/>
    <w:rsid w:val="0CB47CA0"/>
    <w:rsid w:val="0CBD0903"/>
    <w:rsid w:val="0CBF1239"/>
    <w:rsid w:val="0CC149A5"/>
    <w:rsid w:val="0CC86D0F"/>
    <w:rsid w:val="0CCA0F1D"/>
    <w:rsid w:val="0CD914B5"/>
    <w:rsid w:val="0CDE2AB7"/>
    <w:rsid w:val="0CE048A7"/>
    <w:rsid w:val="0CE12595"/>
    <w:rsid w:val="0CE40585"/>
    <w:rsid w:val="0CF1277C"/>
    <w:rsid w:val="0CF7024C"/>
    <w:rsid w:val="0D0E6A58"/>
    <w:rsid w:val="0D0F4ED6"/>
    <w:rsid w:val="0D264362"/>
    <w:rsid w:val="0D2A4259"/>
    <w:rsid w:val="0D2B6909"/>
    <w:rsid w:val="0D345A9E"/>
    <w:rsid w:val="0D381D74"/>
    <w:rsid w:val="0D3D4160"/>
    <w:rsid w:val="0D456AD0"/>
    <w:rsid w:val="0D460C26"/>
    <w:rsid w:val="0D6F4E1F"/>
    <w:rsid w:val="0D703BC7"/>
    <w:rsid w:val="0D711963"/>
    <w:rsid w:val="0D736116"/>
    <w:rsid w:val="0D780CCE"/>
    <w:rsid w:val="0D7F4D63"/>
    <w:rsid w:val="0D837D9E"/>
    <w:rsid w:val="0D887163"/>
    <w:rsid w:val="0D8F4B10"/>
    <w:rsid w:val="0D980066"/>
    <w:rsid w:val="0D9A50E8"/>
    <w:rsid w:val="0DA10095"/>
    <w:rsid w:val="0DA40CBE"/>
    <w:rsid w:val="0DA76821"/>
    <w:rsid w:val="0DA815B3"/>
    <w:rsid w:val="0DAD437D"/>
    <w:rsid w:val="0DB53CD0"/>
    <w:rsid w:val="0DB60C93"/>
    <w:rsid w:val="0DBB7AFD"/>
    <w:rsid w:val="0DBD0226"/>
    <w:rsid w:val="0DBD15EE"/>
    <w:rsid w:val="0DC43F13"/>
    <w:rsid w:val="0DCE17DD"/>
    <w:rsid w:val="0DD51C7C"/>
    <w:rsid w:val="0DDA516F"/>
    <w:rsid w:val="0DDA653B"/>
    <w:rsid w:val="0DE544AE"/>
    <w:rsid w:val="0DEF2194"/>
    <w:rsid w:val="0DF420B6"/>
    <w:rsid w:val="0DF57D79"/>
    <w:rsid w:val="0DF814C0"/>
    <w:rsid w:val="0E030F98"/>
    <w:rsid w:val="0E091442"/>
    <w:rsid w:val="0E12064D"/>
    <w:rsid w:val="0E2F4817"/>
    <w:rsid w:val="0E43781C"/>
    <w:rsid w:val="0E456E02"/>
    <w:rsid w:val="0E4A08BC"/>
    <w:rsid w:val="0E603C3C"/>
    <w:rsid w:val="0E7C47EE"/>
    <w:rsid w:val="0E8D07A9"/>
    <w:rsid w:val="0E9525CD"/>
    <w:rsid w:val="0E9953A0"/>
    <w:rsid w:val="0EB26CF5"/>
    <w:rsid w:val="0EB67D00"/>
    <w:rsid w:val="0EB76518"/>
    <w:rsid w:val="0EC817E1"/>
    <w:rsid w:val="0EDC70EA"/>
    <w:rsid w:val="0EDD34DE"/>
    <w:rsid w:val="0EE20AF5"/>
    <w:rsid w:val="0EE53024"/>
    <w:rsid w:val="0F074776"/>
    <w:rsid w:val="0F0E09E8"/>
    <w:rsid w:val="0F144DC1"/>
    <w:rsid w:val="0F18725B"/>
    <w:rsid w:val="0F187DBB"/>
    <w:rsid w:val="0F24261F"/>
    <w:rsid w:val="0F2440D7"/>
    <w:rsid w:val="0F2509E1"/>
    <w:rsid w:val="0F2E5AE8"/>
    <w:rsid w:val="0F2E623C"/>
    <w:rsid w:val="0F3D3AB4"/>
    <w:rsid w:val="0F4D1F40"/>
    <w:rsid w:val="0F502321"/>
    <w:rsid w:val="0F543FF4"/>
    <w:rsid w:val="0F582B65"/>
    <w:rsid w:val="0F6B0AEA"/>
    <w:rsid w:val="0F6E755A"/>
    <w:rsid w:val="0F875103"/>
    <w:rsid w:val="0FA0143C"/>
    <w:rsid w:val="0FA43FFC"/>
    <w:rsid w:val="0FA500A8"/>
    <w:rsid w:val="0FA61B22"/>
    <w:rsid w:val="0FA83AEC"/>
    <w:rsid w:val="0FAC53B1"/>
    <w:rsid w:val="0FB735D5"/>
    <w:rsid w:val="0FBC1346"/>
    <w:rsid w:val="0FC94B29"/>
    <w:rsid w:val="0FEE5277"/>
    <w:rsid w:val="0FF41ADA"/>
    <w:rsid w:val="10077B30"/>
    <w:rsid w:val="10081B71"/>
    <w:rsid w:val="10093E5F"/>
    <w:rsid w:val="100B407B"/>
    <w:rsid w:val="100E40D5"/>
    <w:rsid w:val="10120F66"/>
    <w:rsid w:val="1014773E"/>
    <w:rsid w:val="103067A6"/>
    <w:rsid w:val="10341E1C"/>
    <w:rsid w:val="103E1D5B"/>
    <w:rsid w:val="103E342C"/>
    <w:rsid w:val="103F0670"/>
    <w:rsid w:val="10484987"/>
    <w:rsid w:val="1049459D"/>
    <w:rsid w:val="1049590D"/>
    <w:rsid w:val="104F21BA"/>
    <w:rsid w:val="10513A70"/>
    <w:rsid w:val="105D20B7"/>
    <w:rsid w:val="106001DE"/>
    <w:rsid w:val="106A6D88"/>
    <w:rsid w:val="10790FE5"/>
    <w:rsid w:val="10795489"/>
    <w:rsid w:val="107D2040"/>
    <w:rsid w:val="10807F7B"/>
    <w:rsid w:val="10840AFB"/>
    <w:rsid w:val="108D705D"/>
    <w:rsid w:val="10907F18"/>
    <w:rsid w:val="10914580"/>
    <w:rsid w:val="109A6BCF"/>
    <w:rsid w:val="109E5780"/>
    <w:rsid w:val="109E624B"/>
    <w:rsid w:val="10A07A0D"/>
    <w:rsid w:val="10AC7C33"/>
    <w:rsid w:val="10AD3456"/>
    <w:rsid w:val="10AF4A06"/>
    <w:rsid w:val="10B21E61"/>
    <w:rsid w:val="10B416AB"/>
    <w:rsid w:val="10B464C1"/>
    <w:rsid w:val="10B62239"/>
    <w:rsid w:val="10B71B0D"/>
    <w:rsid w:val="10B92AAC"/>
    <w:rsid w:val="10B97633"/>
    <w:rsid w:val="10CF32FA"/>
    <w:rsid w:val="10D34D5A"/>
    <w:rsid w:val="10D97499"/>
    <w:rsid w:val="10E16330"/>
    <w:rsid w:val="1108342A"/>
    <w:rsid w:val="11086EBE"/>
    <w:rsid w:val="110C1E59"/>
    <w:rsid w:val="11124F95"/>
    <w:rsid w:val="111725AC"/>
    <w:rsid w:val="111D5E14"/>
    <w:rsid w:val="111E393A"/>
    <w:rsid w:val="112A0CFB"/>
    <w:rsid w:val="112B4319"/>
    <w:rsid w:val="11366ED6"/>
    <w:rsid w:val="11380EA0"/>
    <w:rsid w:val="11515ABE"/>
    <w:rsid w:val="11634536"/>
    <w:rsid w:val="1164103E"/>
    <w:rsid w:val="119105B0"/>
    <w:rsid w:val="119200E9"/>
    <w:rsid w:val="11944925"/>
    <w:rsid w:val="119654BE"/>
    <w:rsid w:val="11B20055"/>
    <w:rsid w:val="11B36778"/>
    <w:rsid w:val="11BD4180"/>
    <w:rsid w:val="11C01EB2"/>
    <w:rsid w:val="11C06894"/>
    <w:rsid w:val="11CA61AF"/>
    <w:rsid w:val="11E8678B"/>
    <w:rsid w:val="11F528ED"/>
    <w:rsid w:val="11F909B7"/>
    <w:rsid w:val="11FE3E97"/>
    <w:rsid w:val="1203536E"/>
    <w:rsid w:val="12152801"/>
    <w:rsid w:val="1225307D"/>
    <w:rsid w:val="1227133C"/>
    <w:rsid w:val="12287A7C"/>
    <w:rsid w:val="12382C98"/>
    <w:rsid w:val="123C676E"/>
    <w:rsid w:val="12442950"/>
    <w:rsid w:val="124C10C4"/>
    <w:rsid w:val="124E650C"/>
    <w:rsid w:val="12502831"/>
    <w:rsid w:val="12616ED1"/>
    <w:rsid w:val="12635AA8"/>
    <w:rsid w:val="126536CA"/>
    <w:rsid w:val="12687563"/>
    <w:rsid w:val="127E6D86"/>
    <w:rsid w:val="12900868"/>
    <w:rsid w:val="129760CA"/>
    <w:rsid w:val="12A06ACB"/>
    <w:rsid w:val="12A908CC"/>
    <w:rsid w:val="12B87EF8"/>
    <w:rsid w:val="12C02EFB"/>
    <w:rsid w:val="12D01707"/>
    <w:rsid w:val="12D06EB6"/>
    <w:rsid w:val="12D1335A"/>
    <w:rsid w:val="12DF6FC3"/>
    <w:rsid w:val="12E60488"/>
    <w:rsid w:val="12FC64E7"/>
    <w:rsid w:val="12FD60C7"/>
    <w:rsid w:val="13180F89"/>
    <w:rsid w:val="132D1D1A"/>
    <w:rsid w:val="13347DAB"/>
    <w:rsid w:val="133E02C4"/>
    <w:rsid w:val="133F0A67"/>
    <w:rsid w:val="134A0B53"/>
    <w:rsid w:val="134A4EBA"/>
    <w:rsid w:val="13511DA5"/>
    <w:rsid w:val="13525B1D"/>
    <w:rsid w:val="13583122"/>
    <w:rsid w:val="135A7F6E"/>
    <w:rsid w:val="135E2714"/>
    <w:rsid w:val="136046DE"/>
    <w:rsid w:val="136E6DFB"/>
    <w:rsid w:val="138008DC"/>
    <w:rsid w:val="1386539F"/>
    <w:rsid w:val="138E5DF7"/>
    <w:rsid w:val="139A3EF6"/>
    <w:rsid w:val="139A7BF0"/>
    <w:rsid w:val="139B0DEE"/>
    <w:rsid w:val="139E2D5C"/>
    <w:rsid w:val="13DA367F"/>
    <w:rsid w:val="13EE1133"/>
    <w:rsid w:val="13EF4482"/>
    <w:rsid w:val="13F15336"/>
    <w:rsid w:val="13F3348F"/>
    <w:rsid w:val="13FC4407"/>
    <w:rsid w:val="13FF5CA5"/>
    <w:rsid w:val="140E113C"/>
    <w:rsid w:val="140E7C96"/>
    <w:rsid w:val="14163743"/>
    <w:rsid w:val="141F4779"/>
    <w:rsid w:val="14215BE8"/>
    <w:rsid w:val="1429657E"/>
    <w:rsid w:val="1432607A"/>
    <w:rsid w:val="143716DF"/>
    <w:rsid w:val="143B1D41"/>
    <w:rsid w:val="1441006B"/>
    <w:rsid w:val="144933C4"/>
    <w:rsid w:val="145730B1"/>
    <w:rsid w:val="14775465"/>
    <w:rsid w:val="14795A57"/>
    <w:rsid w:val="148065AF"/>
    <w:rsid w:val="1481068F"/>
    <w:rsid w:val="148A272A"/>
    <w:rsid w:val="14915658"/>
    <w:rsid w:val="14984438"/>
    <w:rsid w:val="149D79DF"/>
    <w:rsid w:val="14A05457"/>
    <w:rsid w:val="14A0731B"/>
    <w:rsid w:val="14A14FAE"/>
    <w:rsid w:val="14A302ED"/>
    <w:rsid w:val="14A63EA8"/>
    <w:rsid w:val="14AF514A"/>
    <w:rsid w:val="14C447F8"/>
    <w:rsid w:val="14C60571"/>
    <w:rsid w:val="14E60C13"/>
    <w:rsid w:val="14EC07A3"/>
    <w:rsid w:val="14F0383F"/>
    <w:rsid w:val="14F615A9"/>
    <w:rsid w:val="14F70B10"/>
    <w:rsid w:val="14F91A61"/>
    <w:rsid w:val="150115A9"/>
    <w:rsid w:val="150572EB"/>
    <w:rsid w:val="150E5CEF"/>
    <w:rsid w:val="15186E22"/>
    <w:rsid w:val="152534E9"/>
    <w:rsid w:val="15266232"/>
    <w:rsid w:val="152754B3"/>
    <w:rsid w:val="152A2022"/>
    <w:rsid w:val="152F25BA"/>
    <w:rsid w:val="152F4368"/>
    <w:rsid w:val="1544009F"/>
    <w:rsid w:val="156115B6"/>
    <w:rsid w:val="1581501D"/>
    <w:rsid w:val="1585042C"/>
    <w:rsid w:val="158970AB"/>
    <w:rsid w:val="158D797D"/>
    <w:rsid w:val="159A5332"/>
    <w:rsid w:val="15A30D28"/>
    <w:rsid w:val="15AC6FED"/>
    <w:rsid w:val="15AD67BB"/>
    <w:rsid w:val="15B904C0"/>
    <w:rsid w:val="15C56A7A"/>
    <w:rsid w:val="15C61A57"/>
    <w:rsid w:val="15C7584D"/>
    <w:rsid w:val="15D1725F"/>
    <w:rsid w:val="15DF60D6"/>
    <w:rsid w:val="15E85102"/>
    <w:rsid w:val="15EE5FD1"/>
    <w:rsid w:val="15F01D49"/>
    <w:rsid w:val="15F5735F"/>
    <w:rsid w:val="15F86E50"/>
    <w:rsid w:val="160752E5"/>
    <w:rsid w:val="16210154"/>
    <w:rsid w:val="162D1154"/>
    <w:rsid w:val="16304ACE"/>
    <w:rsid w:val="163613AC"/>
    <w:rsid w:val="163D44F0"/>
    <w:rsid w:val="163D6047"/>
    <w:rsid w:val="164E081E"/>
    <w:rsid w:val="16560EE7"/>
    <w:rsid w:val="16586D95"/>
    <w:rsid w:val="16590A62"/>
    <w:rsid w:val="166167A3"/>
    <w:rsid w:val="16657BE6"/>
    <w:rsid w:val="166A2814"/>
    <w:rsid w:val="16704C38"/>
    <w:rsid w:val="16717C56"/>
    <w:rsid w:val="16742266"/>
    <w:rsid w:val="16780C1E"/>
    <w:rsid w:val="167A5AB7"/>
    <w:rsid w:val="16895CFA"/>
    <w:rsid w:val="16A9205C"/>
    <w:rsid w:val="16BE1EFA"/>
    <w:rsid w:val="16BE38C9"/>
    <w:rsid w:val="16C3745D"/>
    <w:rsid w:val="16CC28AA"/>
    <w:rsid w:val="16D03928"/>
    <w:rsid w:val="16D36D01"/>
    <w:rsid w:val="16D677E3"/>
    <w:rsid w:val="16D922DD"/>
    <w:rsid w:val="16DF3B6C"/>
    <w:rsid w:val="16E13755"/>
    <w:rsid w:val="16EA085D"/>
    <w:rsid w:val="16EA2C3C"/>
    <w:rsid w:val="17023828"/>
    <w:rsid w:val="17066B88"/>
    <w:rsid w:val="170B2A19"/>
    <w:rsid w:val="170B2BB3"/>
    <w:rsid w:val="170B2F8A"/>
    <w:rsid w:val="171B569D"/>
    <w:rsid w:val="171C7831"/>
    <w:rsid w:val="17213651"/>
    <w:rsid w:val="17222C66"/>
    <w:rsid w:val="17257B4B"/>
    <w:rsid w:val="172F4AF3"/>
    <w:rsid w:val="17343EB7"/>
    <w:rsid w:val="1739719B"/>
    <w:rsid w:val="17397720"/>
    <w:rsid w:val="173A451E"/>
    <w:rsid w:val="174C362E"/>
    <w:rsid w:val="174D2F8F"/>
    <w:rsid w:val="1752433D"/>
    <w:rsid w:val="17596CB7"/>
    <w:rsid w:val="175B7696"/>
    <w:rsid w:val="17630FAE"/>
    <w:rsid w:val="176C2B5C"/>
    <w:rsid w:val="176C313B"/>
    <w:rsid w:val="176D1177"/>
    <w:rsid w:val="1773005D"/>
    <w:rsid w:val="17745E67"/>
    <w:rsid w:val="177D1FB8"/>
    <w:rsid w:val="179104C6"/>
    <w:rsid w:val="179157AF"/>
    <w:rsid w:val="1796247C"/>
    <w:rsid w:val="179E46C5"/>
    <w:rsid w:val="179F7EA6"/>
    <w:rsid w:val="17A67E3B"/>
    <w:rsid w:val="17AE3C6A"/>
    <w:rsid w:val="17C074F9"/>
    <w:rsid w:val="17C25752"/>
    <w:rsid w:val="17CC40F0"/>
    <w:rsid w:val="17CF1E32"/>
    <w:rsid w:val="17D16426"/>
    <w:rsid w:val="17D411F6"/>
    <w:rsid w:val="17E02C2C"/>
    <w:rsid w:val="17E30B5F"/>
    <w:rsid w:val="17EB4CC5"/>
    <w:rsid w:val="17F359D2"/>
    <w:rsid w:val="17F378CF"/>
    <w:rsid w:val="17FC10DA"/>
    <w:rsid w:val="17FE0021"/>
    <w:rsid w:val="17FF1DFC"/>
    <w:rsid w:val="180024F7"/>
    <w:rsid w:val="1803460C"/>
    <w:rsid w:val="180715CC"/>
    <w:rsid w:val="181B2472"/>
    <w:rsid w:val="181D2B9D"/>
    <w:rsid w:val="18251A52"/>
    <w:rsid w:val="18300B23"/>
    <w:rsid w:val="18357EE7"/>
    <w:rsid w:val="18381785"/>
    <w:rsid w:val="18471EA8"/>
    <w:rsid w:val="18534811"/>
    <w:rsid w:val="18567E5D"/>
    <w:rsid w:val="185730DD"/>
    <w:rsid w:val="185B5C9A"/>
    <w:rsid w:val="186002EE"/>
    <w:rsid w:val="18673E19"/>
    <w:rsid w:val="186F4074"/>
    <w:rsid w:val="187800EC"/>
    <w:rsid w:val="1881238F"/>
    <w:rsid w:val="188A0E12"/>
    <w:rsid w:val="18981A0C"/>
    <w:rsid w:val="18A07277"/>
    <w:rsid w:val="18A22F08"/>
    <w:rsid w:val="18A633CC"/>
    <w:rsid w:val="18AE4838"/>
    <w:rsid w:val="18B662DB"/>
    <w:rsid w:val="18BC1226"/>
    <w:rsid w:val="18BD0AD2"/>
    <w:rsid w:val="18BF2A70"/>
    <w:rsid w:val="18C57E95"/>
    <w:rsid w:val="18C85F48"/>
    <w:rsid w:val="18CE5C46"/>
    <w:rsid w:val="18D40C29"/>
    <w:rsid w:val="18DD180C"/>
    <w:rsid w:val="18DF42F7"/>
    <w:rsid w:val="18E36709"/>
    <w:rsid w:val="18E67433"/>
    <w:rsid w:val="18E839A9"/>
    <w:rsid w:val="18EA6F23"/>
    <w:rsid w:val="18EB1A29"/>
    <w:rsid w:val="18ED2570"/>
    <w:rsid w:val="18F57676"/>
    <w:rsid w:val="19020CC5"/>
    <w:rsid w:val="19094469"/>
    <w:rsid w:val="190B50EC"/>
    <w:rsid w:val="191044B0"/>
    <w:rsid w:val="19250779"/>
    <w:rsid w:val="192835A8"/>
    <w:rsid w:val="19315C3E"/>
    <w:rsid w:val="193E0479"/>
    <w:rsid w:val="193E2DCB"/>
    <w:rsid w:val="19481E9C"/>
    <w:rsid w:val="195725A1"/>
    <w:rsid w:val="1977659D"/>
    <w:rsid w:val="197B401F"/>
    <w:rsid w:val="19800A63"/>
    <w:rsid w:val="19803042"/>
    <w:rsid w:val="198509FA"/>
    <w:rsid w:val="19866520"/>
    <w:rsid w:val="198772A8"/>
    <w:rsid w:val="198B5E3A"/>
    <w:rsid w:val="199209F5"/>
    <w:rsid w:val="19964664"/>
    <w:rsid w:val="199C7AF2"/>
    <w:rsid w:val="199F74A2"/>
    <w:rsid w:val="19A31619"/>
    <w:rsid w:val="19A36A03"/>
    <w:rsid w:val="19A5203A"/>
    <w:rsid w:val="19AF337B"/>
    <w:rsid w:val="19B80DD0"/>
    <w:rsid w:val="19BF7380"/>
    <w:rsid w:val="19CE0BFB"/>
    <w:rsid w:val="19D31FD2"/>
    <w:rsid w:val="19E05171"/>
    <w:rsid w:val="19EB008C"/>
    <w:rsid w:val="19EE2754"/>
    <w:rsid w:val="19F33BB6"/>
    <w:rsid w:val="19F8741E"/>
    <w:rsid w:val="1A0379A9"/>
    <w:rsid w:val="1A0C4C78"/>
    <w:rsid w:val="1A0D0A45"/>
    <w:rsid w:val="1A0F2ABC"/>
    <w:rsid w:val="1A0F4613"/>
    <w:rsid w:val="1A117341"/>
    <w:rsid w:val="1A143B2C"/>
    <w:rsid w:val="1A2B6265"/>
    <w:rsid w:val="1A30271F"/>
    <w:rsid w:val="1A3A5D92"/>
    <w:rsid w:val="1A4227E9"/>
    <w:rsid w:val="1A5031F6"/>
    <w:rsid w:val="1A5A3C35"/>
    <w:rsid w:val="1A5D1977"/>
    <w:rsid w:val="1A6A3491"/>
    <w:rsid w:val="1A6C1BBA"/>
    <w:rsid w:val="1A8202E0"/>
    <w:rsid w:val="1A842C7A"/>
    <w:rsid w:val="1A8A7F67"/>
    <w:rsid w:val="1A907E51"/>
    <w:rsid w:val="1A9F789A"/>
    <w:rsid w:val="1AA247A1"/>
    <w:rsid w:val="1AAF0DCC"/>
    <w:rsid w:val="1AB1581F"/>
    <w:rsid w:val="1AB32536"/>
    <w:rsid w:val="1ACC3A4D"/>
    <w:rsid w:val="1AD0039B"/>
    <w:rsid w:val="1AD339E7"/>
    <w:rsid w:val="1AE81005"/>
    <w:rsid w:val="1AF3397B"/>
    <w:rsid w:val="1AF5395E"/>
    <w:rsid w:val="1AF5570C"/>
    <w:rsid w:val="1AFD2812"/>
    <w:rsid w:val="1AFE1636"/>
    <w:rsid w:val="1AFF3A38"/>
    <w:rsid w:val="1B045F93"/>
    <w:rsid w:val="1B065B6B"/>
    <w:rsid w:val="1B0B5DD7"/>
    <w:rsid w:val="1B132036"/>
    <w:rsid w:val="1B240483"/>
    <w:rsid w:val="1B252F5D"/>
    <w:rsid w:val="1B3609F4"/>
    <w:rsid w:val="1B44789C"/>
    <w:rsid w:val="1B4955A1"/>
    <w:rsid w:val="1B4E379B"/>
    <w:rsid w:val="1B525F44"/>
    <w:rsid w:val="1B542D7A"/>
    <w:rsid w:val="1B585A8F"/>
    <w:rsid w:val="1B5E1503"/>
    <w:rsid w:val="1B624E40"/>
    <w:rsid w:val="1B642891"/>
    <w:rsid w:val="1B6868C3"/>
    <w:rsid w:val="1B6F54BE"/>
    <w:rsid w:val="1B716ADB"/>
    <w:rsid w:val="1B7A51FD"/>
    <w:rsid w:val="1B7E301A"/>
    <w:rsid w:val="1B851185"/>
    <w:rsid w:val="1B8B05F0"/>
    <w:rsid w:val="1BA15D3E"/>
    <w:rsid w:val="1BA809D0"/>
    <w:rsid w:val="1BA8206B"/>
    <w:rsid w:val="1BBB257A"/>
    <w:rsid w:val="1BBC447B"/>
    <w:rsid w:val="1BBE01F3"/>
    <w:rsid w:val="1BC50D52"/>
    <w:rsid w:val="1BCD54C9"/>
    <w:rsid w:val="1BD2272B"/>
    <w:rsid w:val="1BD74B76"/>
    <w:rsid w:val="1BD85700"/>
    <w:rsid w:val="1BDC7A5D"/>
    <w:rsid w:val="1BDE167F"/>
    <w:rsid w:val="1BE7774A"/>
    <w:rsid w:val="1BEE3434"/>
    <w:rsid w:val="1BF858DE"/>
    <w:rsid w:val="1C034FFA"/>
    <w:rsid w:val="1C0F155E"/>
    <w:rsid w:val="1C281B11"/>
    <w:rsid w:val="1C2B3FA7"/>
    <w:rsid w:val="1C370AE4"/>
    <w:rsid w:val="1C393D1E"/>
    <w:rsid w:val="1C3A271C"/>
    <w:rsid w:val="1C3B3E9B"/>
    <w:rsid w:val="1C3B7A96"/>
    <w:rsid w:val="1C4F3541"/>
    <w:rsid w:val="1C511068"/>
    <w:rsid w:val="1C550CBB"/>
    <w:rsid w:val="1C5F360A"/>
    <w:rsid w:val="1C6836B2"/>
    <w:rsid w:val="1C6B63AD"/>
    <w:rsid w:val="1C721B80"/>
    <w:rsid w:val="1C8A7423"/>
    <w:rsid w:val="1C930EB9"/>
    <w:rsid w:val="1CA701B4"/>
    <w:rsid w:val="1CAA5075"/>
    <w:rsid w:val="1CAC2FD5"/>
    <w:rsid w:val="1CB24ACB"/>
    <w:rsid w:val="1CB25FAA"/>
    <w:rsid w:val="1CB70822"/>
    <w:rsid w:val="1CBE272C"/>
    <w:rsid w:val="1CC21F65"/>
    <w:rsid w:val="1CC85AE1"/>
    <w:rsid w:val="1CCC6940"/>
    <w:rsid w:val="1CD254B3"/>
    <w:rsid w:val="1CE26164"/>
    <w:rsid w:val="1CE60290"/>
    <w:rsid w:val="1CEB1539"/>
    <w:rsid w:val="1CEE7B9A"/>
    <w:rsid w:val="1CF35F5F"/>
    <w:rsid w:val="1CF8251D"/>
    <w:rsid w:val="1CF9709D"/>
    <w:rsid w:val="1D007F39"/>
    <w:rsid w:val="1D01483C"/>
    <w:rsid w:val="1D0D1432"/>
    <w:rsid w:val="1D1F3662"/>
    <w:rsid w:val="1D232D79"/>
    <w:rsid w:val="1D2368CC"/>
    <w:rsid w:val="1D266050"/>
    <w:rsid w:val="1D4B790E"/>
    <w:rsid w:val="1D556936"/>
    <w:rsid w:val="1D6A44BD"/>
    <w:rsid w:val="1D6E430A"/>
    <w:rsid w:val="1D726FB1"/>
    <w:rsid w:val="1D8526A8"/>
    <w:rsid w:val="1D864022"/>
    <w:rsid w:val="1D872A3A"/>
    <w:rsid w:val="1D8A2A83"/>
    <w:rsid w:val="1DA04055"/>
    <w:rsid w:val="1DC13FCB"/>
    <w:rsid w:val="1DC15D79"/>
    <w:rsid w:val="1DCC309C"/>
    <w:rsid w:val="1DDA6E3B"/>
    <w:rsid w:val="1DE74871"/>
    <w:rsid w:val="1DEC2EB5"/>
    <w:rsid w:val="1DF75C3F"/>
    <w:rsid w:val="1DF95513"/>
    <w:rsid w:val="1E117622"/>
    <w:rsid w:val="1E1723C2"/>
    <w:rsid w:val="1E2F362A"/>
    <w:rsid w:val="1E2F7187"/>
    <w:rsid w:val="1E3F518D"/>
    <w:rsid w:val="1E450758"/>
    <w:rsid w:val="1E510F27"/>
    <w:rsid w:val="1E522E75"/>
    <w:rsid w:val="1E5C634B"/>
    <w:rsid w:val="1E6104C0"/>
    <w:rsid w:val="1E655D2B"/>
    <w:rsid w:val="1E8079E2"/>
    <w:rsid w:val="1E907C8B"/>
    <w:rsid w:val="1E92670F"/>
    <w:rsid w:val="1E984D2C"/>
    <w:rsid w:val="1E992F94"/>
    <w:rsid w:val="1EA336D1"/>
    <w:rsid w:val="1EAD2DE3"/>
    <w:rsid w:val="1EAE454F"/>
    <w:rsid w:val="1EB106C6"/>
    <w:rsid w:val="1EB91A0E"/>
    <w:rsid w:val="1EC57AEB"/>
    <w:rsid w:val="1EC700E3"/>
    <w:rsid w:val="1ECE2E43"/>
    <w:rsid w:val="1ED65854"/>
    <w:rsid w:val="1ED81A83"/>
    <w:rsid w:val="1ED93F88"/>
    <w:rsid w:val="1EDD501A"/>
    <w:rsid w:val="1EDF0BAD"/>
    <w:rsid w:val="1EE1004B"/>
    <w:rsid w:val="1EE47F71"/>
    <w:rsid w:val="1EF919FD"/>
    <w:rsid w:val="1F142FF4"/>
    <w:rsid w:val="1F1840BF"/>
    <w:rsid w:val="1F1869E0"/>
    <w:rsid w:val="1F320A41"/>
    <w:rsid w:val="1F3233D2"/>
    <w:rsid w:val="1F390B75"/>
    <w:rsid w:val="1F3D1A0F"/>
    <w:rsid w:val="1F4153C3"/>
    <w:rsid w:val="1F41696C"/>
    <w:rsid w:val="1F4B4494"/>
    <w:rsid w:val="1F5A5454"/>
    <w:rsid w:val="1F6317DE"/>
    <w:rsid w:val="1F6E2685"/>
    <w:rsid w:val="1F784938"/>
    <w:rsid w:val="1F785B03"/>
    <w:rsid w:val="1F832DA1"/>
    <w:rsid w:val="1F857E44"/>
    <w:rsid w:val="1F946C80"/>
    <w:rsid w:val="1F951C78"/>
    <w:rsid w:val="1F9D4CCD"/>
    <w:rsid w:val="1FA07CE0"/>
    <w:rsid w:val="1FA44448"/>
    <w:rsid w:val="1FA8046F"/>
    <w:rsid w:val="1FC448E5"/>
    <w:rsid w:val="1FCD19E5"/>
    <w:rsid w:val="1FD862CB"/>
    <w:rsid w:val="1FDD6DA3"/>
    <w:rsid w:val="1FE8583F"/>
    <w:rsid w:val="1FEC7399"/>
    <w:rsid w:val="1FF03B5F"/>
    <w:rsid w:val="1FF65FD8"/>
    <w:rsid w:val="1FFE5062"/>
    <w:rsid w:val="200307FA"/>
    <w:rsid w:val="20043B8E"/>
    <w:rsid w:val="200818C2"/>
    <w:rsid w:val="20146CBA"/>
    <w:rsid w:val="20195940"/>
    <w:rsid w:val="20250841"/>
    <w:rsid w:val="203B6290"/>
    <w:rsid w:val="204234CF"/>
    <w:rsid w:val="204607B7"/>
    <w:rsid w:val="20492F60"/>
    <w:rsid w:val="204C4020"/>
    <w:rsid w:val="204F18F7"/>
    <w:rsid w:val="20523600"/>
    <w:rsid w:val="20525924"/>
    <w:rsid w:val="20542ED4"/>
    <w:rsid w:val="206E043A"/>
    <w:rsid w:val="206F7D0E"/>
    <w:rsid w:val="20733003"/>
    <w:rsid w:val="207E61A3"/>
    <w:rsid w:val="20825C93"/>
    <w:rsid w:val="20870A09"/>
    <w:rsid w:val="2091237A"/>
    <w:rsid w:val="209D15A3"/>
    <w:rsid w:val="20A6079C"/>
    <w:rsid w:val="20A7715D"/>
    <w:rsid w:val="20AB36E8"/>
    <w:rsid w:val="20AC4ABE"/>
    <w:rsid w:val="20AD0A3C"/>
    <w:rsid w:val="20AE2FE6"/>
    <w:rsid w:val="20AE7790"/>
    <w:rsid w:val="20B30191"/>
    <w:rsid w:val="20B9399F"/>
    <w:rsid w:val="20C56551"/>
    <w:rsid w:val="20C607C8"/>
    <w:rsid w:val="20CA3197"/>
    <w:rsid w:val="20CB38DE"/>
    <w:rsid w:val="20D65FDF"/>
    <w:rsid w:val="20D7649E"/>
    <w:rsid w:val="20E3645C"/>
    <w:rsid w:val="20E765ED"/>
    <w:rsid w:val="20EC75B1"/>
    <w:rsid w:val="20F43AD1"/>
    <w:rsid w:val="20F73191"/>
    <w:rsid w:val="20F841A8"/>
    <w:rsid w:val="20FC3541"/>
    <w:rsid w:val="21056B7A"/>
    <w:rsid w:val="210668C5"/>
    <w:rsid w:val="21091A1E"/>
    <w:rsid w:val="210D0ED4"/>
    <w:rsid w:val="210F5139"/>
    <w:rsid w:val="2110329F"/>
    <w:rsid w:val="2116462E"/>
    <w:rsid w:val="2117172D"/>
    <w:rsid w:val="211D3C0E"/>
    <w:rsid w:val="211F7986"/>
    <w:rsid w:val="2122192C"/>
    <w:rsid w:val="212D49A1"/>
    <w:rsid w:val="21303941"/>
    <w:rsid w:val="21380A48"/>
    <w:rsid w:val="213F3252"/>
    <w:rsid w:val="2154560B"/>
    <w:rsid w:val="216644AF"/>
    <w:rsid w:val="21676245"/>
    <w:rsid w:val="2177331E"/>
    <w:rsid w:val="217E5160"/>
    <w:rsid w:val="219F63D1"/>
    <w:rsid w:val="21B20B81"/>
    <w:rsid w:val="21B53EA5"/>
    <w:rsid w:val="21BA22E9"/>
    <w:rsid w:val="21C67DF7"/>
    <w:rsid w:val="21CB71C6"/>
    <w:rsid w:val="21D4591D"/>
    <w:rsid w:val="21D50C95"/>
    <w:rsid w:val="21E14A75"/>
    <w:rsid w:val="21E40288"/>
    <w:rsid w:val="21EC7F3A"/>
    <w:rsid w:val="21EF7359"/>
    <w:rsid w:val="21FC7971"/>
    <w:rsid w:val="21FE7A7F"/>
    <w:rsid w:val="220731ED"/>
    <w:rsid w:val="22092210"/>
    <w:rsid w:val="22100E16"/>
    <w:rsid w:val="221B014E"/>
    <w:rsid w:val="22221C8A"/>
    <w:rsid w:val="22274D44"/>
    <w:rsid w:val="222B7D18"/>
    <w:rsid w:val="222D7E81"/>
    <w:rsid w:val="22396C74"/>
    <w:rsid w:val="223E2B45"/>
    <w:rsid w:val="223E553B"/>
    <w:rsid w:val="22403F6C"/>
    <w:rsid w:val="22450DA6"/>
    <w:rsid w:val="225146C1"/>
    <w:rsid w:val="2253637F"/>
    <w:rsid w:val="22554670"/>
    <w:rsid w:val="22585C50"/>
    <w:rsid w:val="22617E6A"/>
    <w:rsid w:val="22623FCE"/>
    <w:rsid w:val="22625D7D"/>
    <w:rsid w:val="226513C9"/>
    <w:rsid w:val="226F2247"/>
    <w:rsid w:val="22764811"/>
    <w:rsid w:val="22767D40"/>
    <w:rsid w:val="227B2B13"/>
    <w:rsid w:val="22830C8D"/>
    <w:rsid w:val="22865684"/>
    <w:rsid w:val="22883309"/>
    <w:rsid w:val="22947F00"/>
    <w:rsid w:val="22A209B8"/>
    <w:rsid w:val="22BD7457"/>
    <w:rsid w:val="22C00CF5"/>
    <w:rsid w:val="22C12CE9"/>
    <w:rsid w:val="22C51682"/>
    <w:rsid w:val="22CA1B74"/>
    <w:rsid w:val="22D838CC"/>
    <w:rsid w:val="22D93B65"/>
    <w:rsid w:val="22DC648B"/>
    <w:rsid w:val="22E959E0"/>
    <w:rsid w:val="22F17253"/>
    <w:rsid w:val="22F71EB0"/>
    <w:rsid w:val="22FA4903"/>
    <w:rsid w:val="22FC3229"/>
    <w:rsid w:val="22FF35CB"/>
    <w:rsid w:val="22FF5B0F"/>
    <w:rsid w:val="230A01C2"/>
    <w:rsid w:val="230A1F70"/>
    <w:rsid w:val="230B325A"/>
    <w:rsid w:val="231134BB"/>
    <w:rsid w:val="23131B18"/>
    <w:rsid w:val="23166B67"/>
    <w:rsid w:val="231D6147"/>
    <w:rsid w:val="231F73CD"/>
    <w:rsid w:val="232079E6"/>
    <w:rsid w:val="232703F4"/>
    <w:rsid w:val="233177BD"/>
    <w:rsid w:val="233D2346"/>
    <w:rsid w:val="234D5C31"/>
    <w:rsid w:val="236118E9"/>
    <w:rsid w:val="23667BFA"/>
    <w:rsid w:val="236D7858"/>
    <w:rsid w:val="23755D88"/>
    <w:rsid w:val="23770AE2"/>
    <w:rsid w:val="237A70F6"/>
    <w:rsid w:val="238F61D4"/>
    <w:rsid w:val="2395779C"/>
    <w:rsid w:val="239D4B92"/>
    <w:rsid w:val="23A064E3"/>
    <w:rsid w:val="23AB341A"/>
    <w:rsid w:val="23AB56B5"/>
    <w:rsid w:val="23B00D6A"/>
    <w:rsid w:val="23B33A0D"/>
    <w:rsid w:val="23BA3996"/>
    <w:rsid w:val="23BA3ACB"/>
    <w:rsid w:val="23C74B11"/>
    <w:rsid w:val="23C955A8"/>
    <w:rsid w:val="23CE7442"/>
    <w:rsid w:val="23D226FB"/>
    <w:rsid w:val="23DC1B5F"/>
    <w:rsid w:val="23E15EEF"/>
    <w:rsid w:val="23E34C9B"/>
    <w:rsid w:val="23E822B1"/>
    <w:rsid w:val="23EE3640"/>
    <w:rsid w:val="23EE53EE"/>
    <w:rsid w:val="24013373"/>
    <w:rsid w:val="24030E99"/>
    <w:rsid w:val="240370EB"/>
    <w:rsid w:val="240572B4"/>
    <w:rsid w:val="24080637"/>
    <w:rsid w:val="240869EA"/>
    <w:rsid w:val="240928D8"/>
    <w:rsid w:val="24135A0C"/>
    <w:rsid w:val="241906BD"/>
    <w:rsid w:val="242C7606"/>
    <w:rsid w:val="242E0ADD"/>
    <w:rsid w:val="24331A70"/>
    <w:rsid w:val="244035FB"/>
    <w:rsid w:val="244119C2"/>
    <w:rsid w:val="244A2F6C"/>
    <w:rsid w:val="244F01FD"/>
    <w:rsid w:val="24677167"/>
    <w:rsid w:val="24681644"/>
    <w:rsid w:val="247B1377"/>
    <w:rsid w:val="24853FA4"/>
    <w:rsid w:val="248B0E8F"/>
    <w:rsid w:val="24917051"/>
    <w:rsid w:val="249749F9"/>
    <w:rsid w:val="249917FE"/>
    <w:rsid w:val="249935AC"/>
    <w:rsid w:val="24A7216D"/>
    <w:rsid w:val="24AA3A0B"/>
    <w:rsid w:val="24BF6C72"/>
    <w:rsid w:val="24CA5E5B"/>
    <w:rsid w:val="24D42091"/>
    <w:rsid w:val="24D720E8"/>
    <w:rsid w:val="24D972C5"/>
    <w:rsid w:val="24DC4B11"/>
    <w:rsid w:val="24E76A0D"/>
    <w:rsid w:val="24EC5DD1"/>
    <w:rsid w:val="24EF141E"/>
    <w:rsid w:val="24F14E9E"/>
    <w:rsid w:val="250A48EF"/>
    <w:rsid w:val="25111E6A"/>
    <w:rsid w:val="25180974"/>
    <w:rsid w:val="251A4676"/>
    <w:rsid w:val="252F7103"/>
    <w:rsid w:val="25344B23"/>
    <w:rsid w:val="2536704D"/>
    <w:rsid w:val="253F4153"/>
    <w:rsid w:val="254225EA"/>
    <w:rsid w:val="25465704"/>
    <w:rsid w:val="2564005E"/>
    <w:rsid w:val="25665B84"/>
    <w:rsid w:val="256C3652"/>
    <w:rsid w:val="25717107"/>
    <w:rsid w:val="257858B7"/>
    <w:rsid w:val="257B6B20"/>
    <w:rsid w:val="25833A63"/>
    <w:rsid w:val="25850C3A"/>
    <w:rsid w:val="25893A50"/>
    <w:rsid w:val="25902155"/>
    <w:rsid w:val="259721E1"/>
    <w:rsid w:val="25A24A04"/>
    <w:rsid w:val="25AC00D1"/>
    <w:rsid w:val="25AE0F76"/>
    <w:rsid w:val="25B036D6"/>
    <w:rsid w:val="25B53E66"/>
    <w:rsid w:val="25C12E06"/>
    <w:rsid w:val="25C22D2B"/>
    <w:rsid w:val="25CD0B0A"/>
    <w:rsid w:val="25D733A9"/>
    <w:rsid w:val="25E728EC"/>
    <w:rsid w:val="25F144D0"/>
    <w:rsid w:val="25F413E1"/>
    <w:rsid w:val="25FC33D9"/>
    <w:rsid w:val="26040EF9"/>
    <w:rsid w:val="260875AE"/>
    <w:rsid w:val="261D1FBA"/>
    <w:rsid w:val="2624159B"/>
    <w:rsid w:val="26303B37"/>
    <w:rsid w:val="26396DF4"/>
    <w:rsid w:val="263C0693"/>
    <w:rsid w:val="263D105E"/>
    <w:rsid w:val="264E4600"/>
    <w:rsid w:val="264F6618"/>
    <w:rsid w:val="26555BF8"/>
    <w:rsid w:val="265830CF"/>
    <w:rsid w:val="265956E8"/>
    <w:rsid w:val="265979B6"/>
    <w:rsid w:val="265C670F"/>
    <w:rsid w:val="26704803"/>
    <w:rsid w:val="26783DAF"/>
    <w:rsid w:val="26884680"/>
    <w:rsid w:val="26941C81"/>
    <w:rsid w:val="26995AE5"/>
    <w:rsid w:val="26A00648"/>
    <w:rsid w:val="26B44B5C"/>
    <w:rsid w:val="26B47EA0"/>
    <w:rsid w:val="26B8127A"/>
    <w:rsid w:val="26BC41CD"/>
    <w:rsid w:val="26C40F4A"/>
    <w:rsid w:val="26C4654E"/>
    <w:rsid w:val="26C72306"/>
    <w:rsid w:val="26CD6050"/>
    <w:rsid w:val="26D046A2"/>
    <w:rsid w:val="26D134D1"/>
    <w:rsid w:val="26D46B1D"/>
    <w:rsid w:val="26DC5CA7"/>
    <w:rsid w:val="26DE799C"/>
    <w:rsid w:val="26E2748C"/>
    <w:rsid w:val="26E74AA2"/>
    <w:rsid w:val="26E81F04"/>
    <w:rsid w:val="26EA614F"/>
    <w:rsid w:val="26EF1BA9"/>
    <w:rsid w:val="26F92A28"/>
    <w:rsid w:val="26F96584"/>
    <w:rsid w:val="27037402"/>
    <w:rsid w:val="270D0281"/>
    <w:rsid w:val="2713495A"/>
    <w:rsid w:val="27191D75"/>
    <w:rsid w:val="271C2272"/>
    <w:rsid w:val="27211004"/>
    <w:rsid w:val="272C0707"/>
    <w:rsid w:val="27311B93"/>
    <w:rsid w:val="27382820"/>
    <w:rsid w:val="273C404C"/>
    <w:rsid w:val="273F48DE"/>
    <w:rsid w:val="27687549"/>
    <w:rsid w:val="27696D58"/>
    <w:rsid w:val="276A58A5"/>
    <w:rsid w:val="27787DF0"/>
    <w:rsid w:val="278B7B24"/>
    <w:rsid w:val="279E28E9"/>
    <w:rsid w:val="279F35CF"/>
    <w:rsid w:val="27BF055A"/>
    <w:rsid w:val="27C105AE"/>
    <w:rsid w:val="27C92F10"/>
    <w:rsid w:val="27CC0EF2"/>
    <w:rsid w:val="27CF329A"/>
    <w:rsid w:val="27DB6617"/>
    <w:rsid w:val="27DE1DFF"/>
    <w:rsid w:val="27E00C89"/>
    <w:rsid w:val="27E10240"/>
    <w:rsid w:val="27E51536"/>
    <w:rsid w:val="27E83399"/>
    <w:rsid w:val="27F07987"/>
    <w:rsid w:val="27F332EE"/>
    <w:rsid w:val="27FA6A57"/>
    <w:rsid w:val="27FB269A"/>
    <w:rsid w:val="280041EB"/>
    <w:rsid w:val="2802140A"/>
    <w:rsid w:val="2802590C"/>
    <w:rsid w:val="28153891"/>
    <w:rsid w:val="2815563F"/>
    <w:rsid w:val="283A1500"/>
    <w:rsid w:val="28416434"/>
    <w:rsid w:val="284A74CB"/>
    <w:rsid w:val="28611659"/>
    <w:rsid w:val="28631A55"/>
    <w:rsid w:val="2866701E"/>
    <w:rsid w:val="28681C13"/>
    <w:rsid w:val="28706D19"/>
    <w:rsid w:val="287405B8"/>
    <w:rsid w:val="287A1946"/>
    <w:rsid w:val="287D21FE"/>
    <w:rsid w:val="287D6A55"/>
    <w:rsid w:val="28A43E8F"/>
    <w:rsid w:val="28A95D87"/>
    <w:rsid w:val="28B210E0"/>
    <w:rsid w:val="28C05087"/>
    <w:rsid w:val="28C441DC"/>
    <w:rsid w:val="28C44E41"/>
    <w:rsid w:val="28CF575D"/>
    <w:rsid w:val="28DC314A"/>
    <w:rsid w:val="28EC5CE7"/>
    <w:rsid w:val="29053906"/>
    <w:rsid w:val="29057462"/>
    <w:rsid w:val="2907142C"/>
    <w:rsid w:val="290B0F45"/>
    <w:rsid w:val="291565C9"/>
    <w:rsid w:val="2921523E"/>
    <w:rsid w:val="292D0766"/>
    <w:rsid w:val="293C5AEC"/>
    <w:rsid w:val="293E21D3"/>
    <w:rsid w:val="29420991"/>
    <w:rsid w:val="295847E9"/>
    <w:rsid w:val="29626662"/>
    <w:rsid w:val="296F6FD1"/>
    <w:rsid w:val="297426C2"/>
    <w:rsid w:val="29787C34"/>
    <w:rsid w:val="297E3F21"/>
    <w:rsid w:val="298C22CD"/>
    <w:rsid w:val="298E2054"/>
    <w:rsid w:val="298E38FB"/>
    <w:rsid w:val="29922393"/>
    <w:rsid w:val="29932CBF"/>
    <w:rsid w:val="29A90BC4"/>
    <w:rsid w:val="29BB3FC4"/>
    <w:rsid w:val="29D551AF"/>
    <w:rsid w:val="29D82DC8"/>
    <w:rsid w:val="29DB1BF4"/>
    <w:rsid w:val="29E3678C"/>
    <w:rsid w:val="29E36B3C"/>
    <w:rsid w:val="29F17415"/>
    <w:rsid w:val="29F36892"/>
    <w:rsid w:val="29F834F0"/>
    <w:rsid w:val="2A07545B"/>
    <w:rsid w:val="2A077209"/>
    <w:rsid w:val="2A0B48B8"/>
    <w:rsid w:val="2A0D3989"/>
    <w:rsid w:val="2A3E3B2A"/>
    <w:rsid w:val="2A482069"/>
    <w:rsid w:val="2A5820BC"/>
    <w:rsid w:val="2A6A2C93"/>
    <w:rsid w:val="2A766B21"/>
    <w:rsid w:val="2A803CE4"/>
    <w:rsid w:val="2A810D6A"/>
    <w:rsid w:val="2A870159"/>
    <w:rsid w:val="2A89089B"/>
    <w:rsid w:val="2A8B684F"/>
    <w:rsid w:val="2A9860B3"/>
    <w:rsid w:val="2AAD6003"/>
    <w:rsid w:val="2AB04BBC"/>
    <w:rsid w:val="2AB648CF"/>
    <w:rsid w:val="2AC80319"/>
    <w:rsid w:val="2ACE4B9D"/>
    <w:rsid w:val="2AD476E1"/>
    <w:rsid w:val="2AE12C12"/>
    <w:rsid w:val="2AE17BF2"/>
    <w:rsid w:val="2AFE060C"/>
    <w:rsid w:val="2B057BED"/>
    <w:rsid w:val="2B0B2D29"/>
    <w:rsid w:val="2B1971F4"/>
    <w:rsid w:val="2B2636BF"/>
    <w:rsid w:val="2B347677"/>
    <w:rsid w:val="2B35040D"/>
    <w:rsid w:val="2B3A6011"/>
    <w:rsid w:val="2B3B1941"/>
    <w:rsid w:val="2B3E50BB"/>
    <w:rsid w:val="2B4A3852"/>
    <w:rsid w:val="2B5E53AA"/>
    <w:rsid w:val="2B6366C1"/>
    <w:rsid w:val="2B683CD8"/>
    <w:rsid w:val="2B6C5576"/>
    <w:rsid w:val="2B6F150A"/>
    <w:rsid w:val="2B7E34FB"/>
    <w:rsid w:val="2B7E4CE2"/>
    <w:rsid w:val="2B845250"/>
    <w:rsid w:val="2B995746"/>
    <w:rsid w:val="2B9D103D"/>
    <w:rsid w:val="2B9E76FA"/>
    <w:rsid w:val="2BA309D9"/>
    <w:rsid w:val="2BCB36F3"/>
    <w:rsid w:val="2BD67E95"/>
    <w:rsid w:val="2BE04EDA"/>
    <w:rsid w:val="2BF04C52"/>
    <w:rsid w:val="2BFA0DD4"/>
    <w:rsid w:val="2C044C56"/>
    <w:rsid w:val="2C336795"/>
    <w:rsid w:val="2C340407"/>
    <w:rsid w:val="2C42277B"/>
    <w:rsid w:val="2C424471"/>
    <w:rsid w:val="2C576226"/>
    <w:rsid w:val="2C6B5B70"/>
    <w:rsid w:val="2C7212B2"/>
    <w:rsid w:val="2C775033"/>
    <w:rsid w:val="2C7B493C"/>
    <w:rsid w:val="2C7C7A3B"/>
    <w:rsid w:val="2C7E52A0"/>
    <w:rsid w:val="2C844B41"/>
    <w:rsid w:val="2C8965FC"/>
    <w:rsid w:val="2C8A6AA3"/>
    <w:rsid w:val="2C8B3FEE"/>
    <w:rsid w:val="2C907D44"/>
    <w:rsid w:val="2C924D92"/>
    <w:rsid w:val="2C9C632F"/>
    <w:rsid w:val="2C9E534E"/>
    <w:rsid w:val="2CA376BD"/>
    <w:rsid w:val="2CA451E4"/>
    <w:rsid w:val="2CA65EB5"/>
    <w:rsid w:val="2CB15C7F"/>
    <w:rsid w:val="2CB2481F"/>
    <w:rsid w:val="2CB847EB"/>
    <w:rsid w:val="2CBA2998"/>
    <w:rsid w:val="2CBC252D"/>
    <w:rsid w:val="2CCE600A"/>
    <w:rsid w:val="2CE64BA5"/>
    <w:rsid w:val="2CED7BB5"/>
    <w:rsid w:val="2CF453EE"/>
    <w:rsid w:val="2CF57EF4"/>
    <w:rsid w:val="2CF63C91"/>
    <w:rsid w:val="2CFC76AD"/>
    <w:rsid w:val="2D0A4384"/>
    <w:rsid w:val="2D0B5263"/>
    <w:rsid w:val="2D0D0FDB"/>
    <w:rsid w:val="2D0D23A6"/>
    <w:rsid w:val="2D185BEA"/>
    <w:rsid w:val="2D317FD4"/>
    <w:rsid w:val="2D363D79"/>
    <w:rsid w:val="2D3915E1"/>
    <w:rsid w:val="2D393B7E"/>
    <w:rsid w:val="2D3C366E"/>
    <w:rsid w:val="2D404F0C"/>
    <w:rsid w:val="2D4E5DF8"/>
    <w:rsid w:val="2D513F3C"/>
    <w:rsid w:val="2D563BC5"/>
    <w:rsid w:val="2D58771E"/>
    <w:rsid w:val="2D5C161A"/>
    <w:rsid w:val="2D6329A9"/>
    <w:rsid w:val="2D647380"/>
    <w:rsid w:val="2D6C3F53"/>
    <w:rsid w:val="2D7519DF"/>
    <w:rsid w:val="2D7921CC"/>
    <w:rsid w:val="2D844A56"/>
    <w:rsid w:val="2D994981"/>
    <w:rsid w:val="2D9F04F1"/>
    <w:rsid w:val="2DA16E42"/>
    <w:rsid w:val="2DA21723"/>
    <w:rsid w:val="2DA27975"/>
    <w:rsid w:val="2DA7482A"/>
    <w:rsid w:val="2DAE0EBA"/>
    <w:rsid w:val="2DAE6805"/>
    <w:rsid w:val="2DB755D3"/>
    <w:rsid w:val="2DBA6F12"/>
    <w:rsid w:val="2DBD655D"/>
    <w:rsid w:val="2DC342DF"/>
    <w:rsid w:val="2DCD42C6"/>
    <w:rsid w:val="2DDD275B"/>
    <w:rsid w:val="2DDF5C3D"/>
    <w:rsid w:val="2DF6381D"/>
    <w:rsid w:val="2DF91807"/>
    <w:rsid w:val="2DFF6B75"/>
    <w:rsid w:val="2E093550"/>
    <w:rsid w:val="2E19262B"/>
    <w:rsid w:val="2E1D6FFC"/>
    <w:rsid w:val="2E1E715A"/>
    <w:rsid w:val="2E2152C8"/>
    <w:rsid w:val="2E2248EC"/>
    <w:rsid w:val="2E236314"/>
    <w:rsid w:val="2E24485D"/>
    <w:rsid w:val="2E3507E9"/>
    <w:rsid w:val="2E364E2D"/>
    <w:rsid w:val="2E41529E"/>
    <w:rsid w:val="2E4A2820"/>
    <w:rsid w:val="2E5E6788"/>
    <w:rsid w:val="2E5F5866"/>
    <w:rsid w:val="2E636CD0"/>
    <w:rsid w:val="2E642E7C"/>
    <w:rsid w:val="2E6764C9"/>
    <w:rsid w:val="2E6D4270"/>
    <w:rsid w:val="2E786928"/>
    <w:rsid w:val="2E7B1F74"/>
    <w:rsid w:val="2E7F65AD"/>
    <w:rsid w:val="2E870919"/>
    <w:rsid w:val="2E8B0630"/>
    <w:rsid w:val="2E922760"/>
    <w:rsid w:val="2E9456E1"/>
    <w:rsid w:val="2E946CB2"/>
    <w:rsid w:val="2E9801CE"/>
    <w:rsid w:val="2E9B6172"/>
    <w:rsid w:val="2EA43279"/>
    <w:rsid w:val="2EB517F8"/>
    <w:rsid w:val="2EB67F7C"/>
    <w:rsid w:val="2EC4391B"/>
    <w:rsid w:val="2EEB1B50"/>
    <w:rsid w:val="2EEF628E"/>
    <w:rsid w:val="2EFA3401"/>
    <w:rsid w:val="2EFF18C2"/>
    <w:rsid w:val="2F083403"/>
    <w:rsid w:val="2F104DB2"/>
    <w:rsid w:val="2F1E07E0"/>
    <w:rsid w:val="2F234AE5"/>
    <w:rsid w:val="2F2B1C35"/>
    <w:rsid w:val="2F2C6174"/>
    <w:rsid w:val="2F2D326E"/>
    <w:rsid w:val="2F31184B"/>
    <w:rsid w:val="2F340AA1"/>
    <w:rsid w:val="2F38113B"/>
    <w:rsid w:val="2F391C13"/>
    <w:rsid w:val="2F3D7961"/>
    <w:rsid w:val="2F400D8F"/>
    <w:rsid w:val="2F4A44FC"/>
    <w:rsid w:val="2F4D56BE"/>
    <w:rsid w:val="2F5816BA"/>
    <w:rsid w:val="2F5C1340"/>
    <w:rsid w:val="2F5C7FF7"/>
    <w:rsid w:val="2F6219CF"/>
    <w:rsid w:val="2F68074A"/>
    <w:rsid w:val="2F833124"/>
    <w:rsid w:val="2F880DEC"/>
    <w:rsid w:val="2F8E5719"/>
    <w:rsid w:val="2F936A4E"/>
    <w:rsid w:val="2F95078F"/>
    <w:rsid w:val="2F9C415A"/>
    <w:rsid w:val="2F9F1779"/>
    <w:rsid w:val="2FA015DA"/>
    <w:rsid w:val="2FA11189"/>
    <w:rsid w:val="2FB716BC"/>
    <w:rsid w:val="2FBB4372"/>
    <w:rsid w:val="2FBC1EE1"/>
    <w:rsid w:val="2FBD5687"/>
    <w:rsid w:val="2FC00330"/>
    <w:rsid w:val="2FC51FB1"/>
    <w:rsid w:val="2FCC2123"/>
    <w:rsid w:val="2FD60848"/>
    <w:rsid w:val="2FD86E9B"/>
    <w:rsid w:val="2FD944DB"/>
    <w:rsid w:val="2FDE4921"/>
    <w:rsid w:val="2FE9180A"/>
    <w:rsid w:val="2FF13B1E"/>
    <w:rsid w:val="2FF34812"/>
    <w:rsid w:val="2FF40230"/>
    <w:rsid w:val="2FF973D9"/>
    <w:rsid w:val="2FFF240D"/>
    <w:rsid w:val="300E12F2"/>
    <w:rsid w:val="301C4FC9"/>
    <w:rsid w:val="301F354C"/>
    <w:rsid w:val="30262DA9"/>
    <w:rsid w:val="3048473A"/>
    <w:rsid w:val="3054441E"/>
    <w:rsid w:val="30607673"/>
    <w:rsid w:val="30631342"/>
    <w:rsid w:val="306453B6"/>
    <w:rsid w:val="306B099C"/>
    <w:rsid w:val="306C0EAB"/>
    <w:rsid w:val="306E7FE2"/>
    <w:rsid w:val="3073716F"/>
    <w:rsid w:val="307A6AFD"/>
    <w:rsid w:val="307C24D8"/>
    <w:rsid w:val="307D0225"/>
    <w:rsid w:val="308D15CC"/>
    <w:rsid w:val="308D49C9"/>
    <w:rsid w:val="308E4678"/>
    <w:rsid w:val="30936254"/>
    <w:rsid w:val="30B548C0"/>
    <w:rsid w:val="30BA3228"/>
    <w:rsid w:val="30BF439A"/>
    <w:rsid w:val="30C0629D"/>
    <w:rsid w:val="30C2583B"/>
    <w:rsid w:val="30C3310C"/>
    <w:rsid w:val="30C4537B"/>
    <w:rsid w:val="30C73213"/>
    <w:rsid w:val="30C82639"/>
    <w:rsid w:val="30D73F61"/>
    <w:rsid w:val="30E20A88"/>
    <w:rsid w:val="30EB7B2A"/>
    <w:rsid w:val="30F06C49"/>
    <w:rsid w:val="30F341BA"/>
    <w:rsid w:val="30F46739"/>
    <w:rsid w:val="30F50609"/>
    <w:rsid w:val="30FA4918"/>
    <w:rsid w:val="30FF3071"/>
    <w:rsid w:val="31024CF2"/>
    <w:rsid w:val="310E5FC1"/>
    <w:rsid w:val="310F183A"/>
    <w:rsid w:val="31102E48"/>
    <w:rsid w:val="31140B8A"/>
    <w:rsid w:val="311A441B"/>
    <w:rsid w:val="311C136C"/>
    <w:rsid w:val="311C359A"/>
    <w:rsid w:val="311F12DD"/>
    <w:rsid w:val="31274002"/>
    <w:rsid w:val="31291BEE"/>
    <w:rsid w:val="313A7EC4"/>
    <w:rsid w:val="3142497E"/>
    <w:rsid w:val="31440FA5"/>
    <w:rsid w:val="314B6706"/>
    <w:rsid w:val="315025A5"/>
    <w:rsid w:val="31542FFC"/>
    <w:rsid w:val="315A40C3"/>
    <w:rsid w:val="31603DCF"/>
    <w:rsid w:val="31605B7D"/>
    <w:rsid w:val="31625D55"/>
    <w:rsid w:val="31636DBE"/>
    <w:rsid w:val="316D3EC4"/>
    <w:rsid w:val="317E4255"/>
    <w:rsid w:val="317E4859"/>
    <w:rsid w:val="317E5154"/>
    <w:rsid w:val="317E6003"/>
    <w:rsid w:val="31924D92"/>
    <w:rsid w:val="319D0FFC"/>
    <w:rsid w:val="319E3B32"/>
    <w:rsid w:val="319F5F79"/>
    <w:rsid w:val="31A16195"/>
    <w:rsid w:val="31AA07B4"/>
    <w:rsid w:val="31AA329C"/>
    <w:rsid w:val="31B41DD4"/>
    <w:rsid w:val="31B9703B"/>
    <w:rsid w:val="31C0661C"/>
    <w:rsid w:val="31C679AA"/>
    <w:rsid w:val="31C86797"/>
    <w:rsid w:val="31CC4FC0"/>
    <w:rsid w:val="31DB5B1B"/>
    <w:rsid w:val="31E16592"/>
    <w:rsid w:val="31EE13DB"/>
    <w:rsid w:val="31F12C79"/>
    <w:rsid w:val="32056724"/>
    <w:rsid w:val="32106753"/>
    <w:rsid w:val="321276D4"/>
    <w:rsid w:val="321903A0"/>
    <w:rsid w:val="321A15D6"/>
    <w:rsid w:val="321D6CE0"/>
    <w:rsid w:val="321E639F"/>
    <w:rsid w:val="322826AC"/>
    <w:rsid w:val="322832D9"/>
    <w:rsid w:val="322E44E1"/>
    <w:rsid w:val="32330EEB"/>
    <w:rsid w:val="3234700A"/>
    <w:rsid w:val="323472F0"/>
    <w:rsid w:val="323B0398"/>
    <w:rsid w:val="323B5CA2"/>
    <w:rsid w:val="3248507A"/>
    <w:rsid w:val="324A2A66"/>
    <w:rsid w:val="32527BFC"/>
    <w:rsid w:val="32586854"/>
    <w:rsid w:val="325C3114"/>
    <w:rsid w:val="325E6D18"/>
    <w:rsid w:val="32607DFF"/>
    <w:rsid w:val="32643B50"/>
    <w:rsid w:val="32672F3B"/>
    <w:rsid w:val="32695A0B"/>
    <w:rsid w:val="326D73A0"/>
    <w:rsid w:val="32780CA4"/>
    <w:rsid w:val="327A0EC0"/>
    <w:rsid w:val="327B2543"/>
    <w:rsid w:val="327B70D0"/>
    <w:rsid w:val="32821FC4"/>
    <w:rsid w:val="32834602"/>
    <w:rsid w:val="328A6C2A"/>
    <w:rsid w:val="328C29A2"/>
    <w:rsid w:val="328D0055"/>
    <w:rsid w:val="328E3BC4"/>
    <w:rsid w:val="32A24DBD"/>
    <w:rsid w:val="32A3528C"/>
    <w:rsid w:val="32A45E26"/>
    <w:rsid w:val="32B50F73"/>
    <w:rsid w:val="32B90F64"/>
    <w:rsid w:val="32B9544B"/>
    <w:rsid w:val="32BC4ADD"/>
    <w:rsid w:val="32D14858"/>
    <w:rsid w:val="32D83E39"/>
    <w:rsid w:val="32DB21CB"/>
    <w:rsid w:val="32E252FC"/>
    <w:rsid w:val="32E60304"/>
    <w:rsid w:val="32EA4A62"/>
    <w:rsid w:val="33087F73"/>
    <w:rsid w:val="330A787A"/>
    <w:rsid w:val="330E7C2A"/>
    <w:rsid w:val="33214CD1"/>
    <w:rsid w:val="33240E2C"/>
    <w:rsid w:val="33286F73"/>
    <w:rsid w:val="33294239"/>
    <w:rsid w:val="3343559E"/>
    <w:rsid w:val="33555699"/>
    <w:rsid w:val="33557238"/>
    <w:rsid w:val="33590C55"/>
    <w:rsid w:val="33664D1A"/>
    <w:rsid w:val="336D3266"/>
    <w:rsid w:val="336D4799"/>
    <w:rsid w:val="337E0743"/>
    <w:rsid w:val="3381002D"/>
    <w:rsid w:val="338342F2"/>
    <w:rsid w:val="33843B71"/>
    <w:rsid w:val="338517BE"/>
    <w:rsid w:val="33866FA8"/>
    <w:rsid w:val="3387267D"/>
    <w:rsid w:val="338B248E"/>
    <w:rsid w:val="338D290D"/>
    <w:rsid w:val="338D3C09"/>
    <w:rsid w:val="339451D9"/>
    <w:rsid w:val="3396590A"/>
    <w:rsid w:val="33A76D5D"/>
    <w:rsid w:val="33A80442"/>
    <w:rsid w:val="33B026C0"/>
    <w:rsid w:val="33B760A6"/>
    <w:rsid w:val="33C833B1"/>
    <w:rsid w:val="33D21752"/>
    <w:rsid w:val="33DA282E"/>
    <w:rsid w:val="33DD64A8"/>
    <w:rsid w:val="33E02FA5"/>
    <w:rsid w:val="33E83C08"/>
    <w:rsid w:val="33EA0FC1"/>
    <w:rsid w:val="33F40CA7"/>
    <w:rsid w:val="33FB7DDF"/>
    <w:rsid w:val="34006CB9"/>
    <w:rsid w:val="34034EE6"/>
    <w:rsid w:val="34036C94"/>
    <w:rsid w:val="341267E8"/>
    <w:rsid w:val="34142C4F"/>
    <w:rsid w:val="3416085D"/>
    <w:rsid w:val="34237FD8"/>
    <w:rsid w:val="343147AA"/>
    <w:rsid w:val="343910CD"/>
    <w:rsid w:val="343A0036"/>
    <w:rsid w:val="3442078C"/>
    <w:rsid w:val="34451E49"/>
    <w:rsid w:val="34473024"/>
    <w:rsid w:val="344C36D7"/>
    <w:rsid w:val="34581C7A"/>
    <w:rsid w:val="346B043A"/>
    <w:rsid w:val="347F6BE7"/>
    <w:rsid w:val="34880D58"/>
    <w:rsid w:val="349233D7"/>
    <w:rsid w:val="34945B3E"/>
    <w:rsid w:val="34993154"/>
    <w:rsid w:val="34A508F6"/>
    <w:rsid w:val="34AE6BFF"/>
    <w:rsid w:val="34B54E13"/>
    <w:rsid w:val="34C5273B"/>
    <w:rsid w:val="34D47344"/>
    <w:rsid w:val="34D56C00"/>
    <w:rsid w:val="34D80120"/>
    <w:rsid w:val="34DC39D1"/>
    <w:rsid w:val="34DD0FD9"/>
    <w:rsid w:val="34DE7D3B"/>
    <w:rsid w:val="34DF14AF"/>
    <w:rsid w:val="34E90438"/>
    <w:rsid w:val="34F36D08"/>
    <w:rsid w:val="35067880"/>
    <w:rsid w:val="35075A3D"/>
    <w:rsid w:val="350D0FEC"/>
    <w:rsid w:val="35132F06"/>
    <w:rsid w:val="3516349A"/>
    <w:rsid w:val="351E0299"/>
    <w:rsid w:val="35474120"/>
    <w:rsid w:val="354854AF"/>
    <w:rsid w:val="35491FA1"/>
    <w:rsid w:val="355D7032"/>
    <w:rsid w:val="3594036E"/>
    <w:rsid w:val="359A53D6"/>
    <w:rsid w:val="359C73A0"/>
    <w:rsid w:val="35A85D44"/>
    <w:rsid w:val="35BC534C"/>
    <w:rsid w:val="35C557C9"/>
    <w:rsid w:val="35CC2544"/>
    <w:rsid w:val="35D817EB"/>
    <w:rsid w:val="35D9232F"/>
    <w:rsid w:val="35E7171B"/>
    <w:rsid w:val="35F850AC"/>
    <w:rsid w:val="35FB5B12"/>
    <w:rsid w:val="36010FB1"/>
    <w:rsid w:val="361A6F31"/>
    <w:rsid w:val="36257888"/>
    <w:rsid w:val="36274FEC"/>
    <w:rsid w:val="36320681"/>
    <w:rsid w:val="36353E73"/>
    <w:rsid w:val="36393AFE"/>
    <w:rsid w:val="363C7BEA"/>
    <w:rsid w:val="36432F55"/>
    <w:rsid w:val="364D5942"/>
    <w:rsid w:val="36575075"/>
    <w:rsid w:val="365A7F9B"/>
    <w:rsid w:val="36625EF3"/>
    <w:rsid w:val="36650924"/>
    <w:rsid w:val="36661D08"/>
    <w:rsid w:val="36676D36"/>
    <w:rsid w:val="366A6D9B"/>
    <w:rsid w:val="36797868"/>
    <w:rsid w:val="367F4320"/>
    <w:rsid w:val="36820344"/>
    <w:rsid w:val="369146CC"/>
    <w:rsid w:val="369167D9"/>
    <w:rsid w:val="369340F0"/>
    <w:rsid w:val="36935B51"/>
    <w:rsid w:val="36976112"/>
    <w:rsid w:val="3699743B"/>
    <w:rsid w:val="369D1D15"/>
    <w:rsid w:val="36AD2ED8"/>
    <w:rsid w:val="36B57F17"/>
    <w:rsid w:val="36B7236E"/>
    <w:rsid w:val="36BD4910"/>
    <w:rsid w:val="36C546D4"/>
    <w:rsid w:val="36C546D5"/>
    <w:rsid w:val="36D668E1"/>
    <w:rsid w:val="36D97016"/>
    <w:rsid w:val="36E64C78"/>
    <w:rsid w:val="36E77AEF"/>
    <w:rsid w:val="36EB2C9D"/>
    <w:rsid w:val="36F823B4"/>
    <w:rsid w:val="36FB7794"/>
    <w:rsid w:val="370451FC"/>
    <w:rsid w:val="37081B1F"/>
    <w:rsid w:val="370E1BD7"/>
    <w:rsid w:val="371D1DBC"/>
    <w:rsid w:val="37225683"/>
    <w:rsid w:val="37337890"/>
    <w:rsid w:val="37375C13"/>
    <w:rsid w:val="375A2153"/>
    <w:rsid w:val="376D2DA2"/>
    <w:rsid w:val="37704640"/>
    <w:rsid w:val="377150F1"/>
    <w:rsid w:val="37755CB2"/>
    <w:rsid w:val="37763EDD"/>
    <w:rsid w:val="37774D6F"/>
    <w:rsid w:val="37841E99"/>
    <w:rsid w:val="37873738"/>
    <w:rsid w:val="37895702"/>
    <w:rsid w:val="379408A3"/>
    <w:rsid w:val="379506F0"/>
    <w:rsid w:val="379B09FA"/>
    <w:rsid w:val="379C3687"/>
    <w:rsid w:val="379C5435"/>
    <w:rsid w:val="379E11AD"/>
    <w:rsid w:val="37A02F1C"/>
    <w:rsid w:val="37A61D43"/>
    <w:rsid w:val="37A84621"/>
    <w:rsid w:val="37B207B5"/>
    <w:rsid w:val="37B26A07"/>
    <w:rsid w:val="37BE35FD"/>
    <w:rsid w:val="37C815BB"/>
    <w:rsid w:val="37C91FA2"/>
    <w:rsid w:val="37D2266D"/>
    <w:rsid w:val="37D4516A"/>
    <w:rsid w:val="37D526F5"/>
    <w:rsid w:val="37D97DDA"/>
    <w:rsid w:val="37DC2E64"/>
    <w:rsid w:val="37DE77FC"/>
    <w:rsid w:val="37E72CD1"/>
    <w:rsid w:val="37EC7230"/>
    <w:rsid w:val="37EE32C1"/>
    <w:rsid w:val="38016397"/>
    <w:rsid w:val="38040F04"/>
    <w:rsid w:val="38086A85"/>
    <w:rsid w:val="3809239F"/>
    <w:rsid w:val="380B6072"/>
    <w:rsid w:val="381471FC"/>
    <w:rsid w:val="381C6576"/>
    <w:rsid w:val="38325D99"/>
    <w:rsid w:val="383B6C22"/>
    <w:rsid w:val="38462667"/>
    <w:rsid w:val="384654A8"/>
    <w:rsid w:val="38474189"/>
    <w:rsid w:val="384D2BD3"/>
    <w:rsid w:val="385A14FE"/>
    <w:rsid w:val="38612777"/>
    <w:rsid w:val="38665FDA"/>
    <w:rsid w:val="38675A43"/>
    <w:rsid w:val="386F48F8"/>
    <w:rsid w:val="38765C86"/>
    <w:rsid w:val="38776533"/>
    <w:rsid w:val="387B329C"/>
    <w:rsid w:val="38832151"/>
    <w:rsid w:val="388B4A57"/>
    <w:rsid w:val="388C54AA"/>
    <w:rsid w:val="38926E8A"/>
    <w:rsid w:val="389425B0"/>
    <w:rsid w:val="389E51DD"/>
    <w:rsid w:val="389F11B6"/>
    <w:rsid w:val="38A10829"/>
    <w:rsid w:val="38A203CA"/>
    <w:rsid w:val="38A70992"/>
    <w:rsid w:val="38B62526"/>
    <w:rsid w:val="38C20B2E"/>
    <w:rsid w:val="38C25618"/>
    <w:rsid w:val="38CC3095"/>
    <w:rsid w:val="38D44DA9"/>
    <w:rsid w:val="38DC14F7"/>
    <w:rsid w:val="38E602BD"/>
    <w:rsid w:val="38EA21D0"/>
    <w:rsid w:val="38ED03A5"/>
    <w:rsid w:val="38EE3BF8"/>
    <w:rsid w:val="38EF191E"/>
    <w:rsid w:val="38F33A6F"/>
    <w:rsid w:val="38FB43DD"/>
    <w:rsid w:val="38FE5C7B"/>
    <w:rsid w:val="38FE7A29"/>
    <w:rsid w:val="39011211"/>
    <w:rsid w:val="391767BE"/>
    <w:rsid w:val="391A6BCE"/>
    <w:rsid w:val="39203900"/>
    <w:rsid w:val="392133B0"/>
    <w:rsid w:val="39241EEA"/>
    <w:rsid w:val="392A4E38"/>
    <w:rsid w:val="39337686"/>
    <w:rsid w:val="393835EF"/>
    <w:rsid w:val="3939258A"/>
    <w:rsid w:val="394903CD"/>
    <w:rsid w:val="394F4876"/>
    <w:rsid w:val="3950248D"/>
    <w:rsid w:val="395D6E46"/>
    <w:rsid w:val="396E1053"/>
    <w:rsid w:val="397228F1"/>
    <w:rsid w:val="397C6F74"/>
    <w:rsid w:val="398A7705"/>
    <w:rsid w:val="398E5251"/>
    <w:rsid w:val="39A27693"/>
    <w:rsid w:val="39A94468"/>
    <w:rsid w:val="39B003B6"/>
    <w:rsid w:val="39B5458C"/>
    <w:rsid w:val="39C11183"/>
    <w:rsid w:val="39CA0ECD"/>
    <w:rsid w:val="39D54C2E"/>
    <w:rsid w:val="39E62997"/>
    <w:rsid w:val="39E82AEA"/>
    <w:rsid w:val="39EC3D26"/>
    <w:rsid w:val="39F20325"/>
    <w:rsid w:val="39FE0EE6"/>
    <w:rsid w:val="3A0305DF"/>
    <w:rsid w:val="3A03073A"/>
    <w:rsid w:val="3A2160C5"/>
    <w:rsid w:val="3A2B3150"/>
    <w:rsid w:val="3A2F6096"/>
    <w:rsid w:val="3A3330BC"/>
    <w:rsid w:val="3A434B37"/>
    <w:rsid w:val="3A4C59B3"/>
    <w:rsid w:val="3A5B2C4E"/>
    <w:rsid w:val="3A61657F"/>
    <w:rsid w:val="3A647D60"/>
    <w:rsid w:val="3A6C4914"/>
    <w:rsid w:val="3A8E7E62"/>
    <w:rsid w:val="3AA47EC1"/>
    <w:rsid w:val="3AA6301F"/>
    <w:rsid w:val="3AA96FBC"/>
    <w:rsid w:val="3AAC7CCC"/>
    <w:rsid w:val="3AB90C6C"/>
    <w:rsid w:val="3ABC194A"/>
    <w:rsid w:val="3AC70A1B"/>
    <w:rsid w:val="3ACB1C3B"/>
    <w:rsid w:val="3AD31495"/>
    <w:rsid w:val="3ADD5B0C"/>
    <w:rsid w:val="3AE27603"/>
    <w:rsid w:val="3AE3337B"/>
    <w:rsid w:val="3AE77A32"/>
    <w:rsid w:val="3AEF3ACE"/>
    <w:rsid w:val="3AF17846"/>
    <w:rsid w:val="3B0635AB"/>
    <w:rsid w:val="3B0A6B5A"/>
    <w:rsid w:val="3B0E2CF7"/>
    <w:rsid w:val="3B0E5F4A"/>
    <w:rsid w:val="3B132151"/>
    <w:rsid w:val="3B133C60"/>
    <w:rsid w:val="3B1D040D"/>
    <w:rsid w:val="3B245E6D"/>
    <w:rsid w:val="3B273268"/>
    <w:rsid w:val="3B30540B"/>
    <w:rsid w:val="3B36645E"/>
    <w:rsid w:val="3B37322C"/>
    <w:rsid w:val="3B3F4A55"/>
    <w:rsid w:val="3B42363D"/>
    <w:rsid w:val="3B5B73B5"/>
    <w:rsid w:val="3B6174C9"/>
    <w:rsid w:val="3B657EF3"/>
    <w:rsid w:val="3B697D24"/>
    <w:rsid w:val="3B6C6824"/>
    <w:rsid w:val="3B7F216D"/>
    <w:rsid w:val="3B8B7C9A"/>
    <w:rsid w:val="3B950B19"/>
    <w:rsid w:val="3B954675"/>
    <w:rsid w:val="3BA342F0"/>
    <w:rsid w:val="3BB6283D"/>
    <w:rsid w:val="3BB75DC8"/>
    <w:rsid w:val="3BC1546A"/>
    <w:rsid w:val="3BD258C9"/>
    <w:rsid w:val="3BD25904"/>
    <w:rsid w:val="3BD5428F"/>
    <w:rsid w:val="3BDB4052"/>
    <w:rsid w:val="3BDC40B8"/>
    <w:rsid w:val="3BDD601C"/>
    <w:rsid w:val="3BEF799B"/>
    <w:rsid w:val="3BF43905"/>
    <w:rsid w:val="3BFE2B74"/>
    <w:rsid w:val="3C057788"/>
    <w:rsid w:val="3C066E14"/>
    <w:rsid w:val="3C0B4937"/>
    <w:rsid w:val="3C1E75BC"/>
    <w:rsid w:val="3C2165AA"/>
    <w:rsid w:val="3C300842"/>
    <w:rsid w:val="3C3A29F5"/>
    <w:rsid w:val="3C402634"/>
    <w:rsid w:val="3C442C67"/>
    <w:rsid w:val="3C462551"/>
    <w:rsid w:val="3C4B11D8"/>
    <w:rsid w:val="3C5263BC"/>
    <w:rsid w:val="3C5502A8"/>
    <w:rsid w:val="3C5666CB"/>
    <w:rsid w:val="3C590615"/>
    <w:rsid w:val="3C5A3B8E"/>
    <w:rsid w:val="3C5C5193"/>
    <w:rsid w:val="3C601127"/>
    <w:rsid w:val="3C805325"/>
    <w:rsid w:val="3C8A7F52"/>
    <w:rsid w:val="3C8C13E6"/>
    <w:rsid w:val="3C9618E6"/>
    <w:rsid w:val="3CAA4150"/>
    <w:rsid w:val="3CAD0013"/>
    <w:rsid w:val="3CB30BA5"/>
    <w:rsid w:val="3CB33B4E"/>
    <w:rsid w:val="3CB85E9D"/>
    <w:rsid w:val="3CBE7DA9"/>
    <w:rsid w:val="3CC01BC6"/>
    <w:rsid w:val="3CC76CE0"/>
    <w:rsid w:val="3CD64EEA"/>
    <w:rsid w:val="3CE04743"/>
    <w:rsid w:val="3CE84D27"/>
    <w:rsid w:val="3CE9358A"/>
    <w:rsid w:val="3CEF368A"/>
    <w:rsid w:val="3CF1728C"/>
    <w:rsid w:val="3CF415DA"/>
    <w:rsid w:val="3CFE277A"/>
    <w:rsid w:val="3D033860"/>
    <w:rsid w:val="3D08531B"/>
    <w:rsid w:val="3D09609A"/>
    <w:rsid w:val="3D0B3F6C"/>
    <w:rsid w:val="3D0F48FB"/>
    <w:rsid w:val="3D1821FE"/>
    <w:rsid w:val="3D1E069A"/>
    <w:rsid w:val="3D1E4B3E"/>
    <w:rsid w:val="3D2D077E"/>
    <w:rsid w:val="3D30530A"/>
    <w:rsid w:val="3D3A7368"/>
    <w:rsid w:val="3D786F5F"/>
    <w:rsid w:val="3D826E7B"/>
    <w:rsid w:val="3D8C4848"/>
    <w:rsid w:val="3D9136B5"/>
    <w:rsid w:val="3D946211"/>
    <w:rsid w:val="3DB01C3A"/>
    <w:rsid w:val="3DB267F8"/>
    <w:rsid w:val="3DB84953"/>
    <w:rsid w:val="3DB86D41"/>
    <w:rsid w:val="3DBB648E"/>
    <w:rsid w:val="3DCA470A"/>
    <w:rsid w:val="3DD03BAF"/>
    <w:rsid w:val="3DD82F3F"/>
    <w:rsid w:val="3DDC1999"/>
    <w:rsid w:val="3DDD4DDB"/>
    <w:rsid w:val="3DE014A1"/>
    <w:rsid w:val="3DFC6C2D"/>
    <w:rsid w:val="3DFC75A4"/>
    <w:rsid w:val="3DFD4754"/>
    <w:rsid w:val="3E067AAC"/>
    <w:rsid w:val="3E081DDA"/>
    <w:rsid w:val="3E0847CC"/>
    <w:rsid w:val="3E1A60DF"/>
    <w:rsid w:val="3E2F37F2"/>
    <w:rsid w:val="3E3068D7"/>
    <w:rsid w:val="3E3541E5"/>
    <w:rsid w:val="3E37029B"/>
    <w:rsid w:val="3E3B0026"/>
    <w:rsid w:val="3E3D0FF4"/>
    <w:rsid w:val="3E432AAE"/>
    <w:rsid w:val="3E4709F6"/>
    <w:rsid w:val="3E4E4FAF"/>
    <w:rsid w:val="3E5F0F6A"/>
    <w:rsid w:val="3E657DC2"/>
    <w:rsid w:val="3E6E4E6B"/>
    <w:rsid w:val="3E7423E9"/>
    <w:rsid w:val="3E747E4A"/>
    <w:rsid w:val="3E8156FD"/>
    <w:rsid w:val="3E8310FD"/>
    <w:rsid w:val="3E832145"/>
    <w:rsid w:val="3E8B7FB1"/>
    <w:rsid w:val="3E8C5DC8"/>
    <w:rsid w:val="3E8F1850"/>
    <w:rsid w:val="3E91236D"/>
    <w:rsid w:val="3E932226"/>
    <w:rsid w:val="3E9C3BB7"/>
    <w:rsid w:val="3E9E5F37"/>
    <w:rsid w:val="3EA55BD9"/>
    <w:rsid w:val="3EA6303D"/>
    <w:rsid w:val="3EB3405D"/>
    <w:rsid w:val="3EBF3958"/>
    <w:rsid w:val="3ECD72AB"/>
    <w:rsid w:val="3ED152AB"/>
    <w:rsid w:val="3ED16309"/>
    <w:rsid w:val="3ED203DA"/>
    <w:rsid w:val="3EE90504"/>
    <w:rsid w:val="3F01438D"/>
    <w:rsid w:val="3F073ADC"/>
    <w:rsid w:val="3F097401"/>
    <w:rsid w:val="3F0C0E52"/>
    <w:rsid w:val="3F0C314A"/>
    <w:rsid w:val="3F1104B7"/>
    <w:rsid w:val="3F1955BD"/>
    <w:rsid w:val="3F227801"/>
    <w:rsid w:val="3F23785D"/>
    <w:rsid w:val="3F254FA7"/>
    <w:rsid w:val="3F2A1578"/>
    <w:rsid w:val="3F2A77CA"/>
    <w:rsid w:val="3F486576"/>
    <w:rsid w:val="3F487C50"/>
    <w:rsid w:val="3F4E170B"/>
    <w:rsid w:val="3F60143E"/>
    <w:rsid w:val="3F6727CC"/>
    <w:rsid w:val="3F68728D"/>
    <w:rsid w:val="3F696EB6"/>
    <w:rsid w:val="3F7131E6"/>
    <w:rsid w:val="3F7668E9"/>
    <w:rsid w:val="3F80147F"/>
    <w:rsid w:val="3F83631C"/>
    <w:rsid w:val="3F8A64BB"/>
    <w:rsid w:val="3F8F762D"/>
    <w:rsid w:val="3F9043BB"/>
    <w:rsid w:val="3F917849"/>
    <w:rsid w:val="3F917C9F"/>
    <w:rsid w:val="3FA97315"/>
    <w:rsid w:val="3FAC01DF"/>
    <w:rsid w:val="3FB511AB"/>
    <w:rsid w:val="3FB6105E"/>
    <w:rsid w:val="3FC75B4C"/>
    <w:rsid w:val="3FCC4CD9"/>
    <w:rsid w:val="3FD316F4"/>
    <w:rsid w:val="3FD339BE"/>
    <w:rsid w:val="3FDC0668"/>
    <w:rsid w:val="3FE0709E"/>
    <w:rsid w:val="3FE1556C"/>
    <w:rsid w:val="3FE47979"/>
    <w:rsid w:val="3FEE6E28"/>
    <w:rsid w:val="3FF73FB7"/>
    <w:rsid w:val="3FF83425"/>
    <w:rsid w:val="3FFD6511"/>
    <w:rsid w:val="3FFE7DBF"/>
    <w:rsid w:val="400A2FC2"/>
    <w:rsid w:val="40103D9E"/>
    <w:rsid w:val="40153791"/>
    <w:rsid w:val="402266F3"/>
    <w:rsid w:val="40243B8A"/>
    <w:rsid w:val="40275AB8"/>
    <w:rsid w:val="402772DD"/>
    <w:rsid w:val="40297018"/>
    <w:rsid w:val="4047615A"/>
    <w:rsid w:val="40477626"/>
    <w:rsid w:val="40490124"/>
    <w:rsid w:val="404B3C60"/>
    <w:rsid w:val="405065B1"/>
    <w:rsid w:val="40512B35"/>
    <w:rsid w:val="405368AD"/>
    <w:rsid w:val="40555D6E"/>
    <w:rsid w:val="40714F85"/>
    <w:rsid w:val="407E686E"/>
    <w:rsid w:val="4094565F"/>
    <w:rsid w:val="40953369"/>
    <w:rsid w:val="409A0980"/>
    <w:rsid w:val="409C46F8"/>
    <w:rsid w:val="409F6214"/>
    <w:rsid w:val="40AD420F"/>
    <w:rsid w:val="40B437EF"/>
    <w:rsid w:val="40B73967"/>
    <w:rsid w:val="40B97D06"/>
    <w:rsid w:val="40BA0E60"/>
    <w:rsid w:val="40C00343"/>
    <w:rsid w:val="40C12F8D"/>
    <w:rsid w:val="40C160A0"/>
    <w:rsid w:val="40C61775"/>
    <w:rsid w:val="40C84C01"/>
    <w:rsid w:val="40D54E4D"/>
    <w:rsid w:val="40D7128C"/>
    <w:rsid w:val="40E439A9"/>
    <w:rsid w:val="40EA4019"/>
    <w:rsid w:val="40EB2F9F"/>
    <w:rsid w:val="40F849CD"/>
    <w:rsid w:val="40FA4BA2"/>
    <w:rsid w:val="40FB0931"/>
    <w:rsid w:val="410339D7"/>
    <w:rsid w:val="41075D15"/>
    <w:rsid w:val="4112640E"/>
    <w:rsid w:val="41166258"/>
    <w:rsid w:val="411E7924"/>
    <w:rsid w:val="41214BFD"/>
    <w:rsid w:val="412924C1"/>
    <w:rsid w:val="413466DE"/>
    <w:rsid w:val="413879C7"/>
    <w:rsid w:val="4140157C"/>
    <w:rsid w:val="41433130"/>
    <w:rsid w:val="41434B73"/>
    <w:rsid w:val="41636BF0"/>
    <w:rsid w:val="417C108D"/>
    <w:rsid w:val="41816CDC"/>
    <w:rsid w:val="4187281E"/>
    <w:rsid w:val="418875B8"/>
    <w:rsid w:val="418A72CE"/>
    <w:rsid w:val="418B4EC6"/>
    <w:rsid w:val="419C61CD"/>
    <w:rsid w:val="419D4D10"/>
    <w:rsid w:val="41AA571C"/>
    <w:rsid w:val="41AF633F"/>
    <w:rsid w:val="41B82E6B"/>
    <w:rsid w:val="41B94F1D"/>
    <w:rsid w:val="41C06DDF"/>
    <w:rsid w:val="41C96953"/>
    <w:rsid w:val="41CC0438"/>
    <w:rsid w:val="41CD07B6"/>
    <w:rsid w:val="41DB1E56"/>
    <w:rsid w:val="41DD28D2"/>
    <w:rsid w:val="41DF63CF"/>
    <w:rsid w:val="41E40104"/>
    <w:rsid w:val="41EE076D"/>
    <w:rsid w:val="41F25DF7"/>
    <w:rsid w:val="41F36599"/>
    <w:rsid w:val="41F61BE6"/>
    <w:rsid w:val="41F769C1"/>
    <w:rsid w:val="42003DF6"/>
    <w:rsid w:val="42004812"/>
    <w:rsid w:val="420516ED"/>
    <w:rsid w:val="420A5383"/>
    <w:rsid w:val="420A5DBB"/>
    <w:rsid w:val="420C1FC2"/>
    <w:rsid w:val="421401BF"/>
    <w:rsid w:val="42176969"/>
    <w:rsid w:val="421A4B53"/>
    <w:rsid w:val="4222148F"/>
    <w:rsid w:val="422449A5"/>
    <w:rsid w:val="42252E9D"/>
    <w:rsid w:val="422A38A6"/>
    <w:rsid w:val="422D4C04"/>
    <w:rsid w:val="422F3D3C"/>
    <w:rsid w:val="42350960"/>
    <w:rsid w:val="423623C2"/>
    <w:rsid w:val="42475D6C"/>
    <w:rsid w:val="42522448"/>
    <w:rsid w:val="42552DC1"/>
    <w:rsid w:val="42586416"/>
    <w:rsid w:val="425A3F23"/>
    <w:rsid w:val="425E381F"/>
    <w:rsid w:val="426D0DA2"/>
    <w:rsid w:val="426F40A9"/>
    <w:rsid w:val="427A586D"/>
    <w:rsid w:val="42843695"/>
    <w:rsid w:val="428D7077"/>
    <w:rsid w:val="42926CC6"/>
    <w:rsid w:val="429B28C0"/>
    <w:rsid w:val="429E4757"/>
    <w:rsid w:val="42A17AFC"/>
    <w:rsid w:val="42AF3129"/>
    <w:rsid w:val="42B27FF2"/>
    <w:rsid w:val="42B775C7"/>
    <w:rsid w:val="42BA720B"/>
    <w:rsid w:val="42BC5406"/>
    <w:rsid w:val="42D662AE"/>
    <w:rsid w:val="42E5528F"/>
    <w:rsid w:val="42E83C24"/>
    <w:rsid w:val="42EA174A"/>
    <w:rsid w:val="42EA4B11"/>
    <w:rsid w:val="42EA799C"/>
    <w:rsid w:val="42EB54C2"/>
    <w:rsid w:val="43030A5E"/>
    <w:rsid w:val="431B66DD"/>
    <w:rsid w:val="431E31A2"/>
    <w:rsid w:val="43301127"/>
    <w:rsid w:val="4340580E"/>
    <w:rsid w:val="43441269"/>
    <w:rsid w:val="434A747F"/>
    <w:rsid w:val="43503578"/>
    <w:rsid w:val="436A2444"/>
    <w:rsid w:val="436E0318"/>
    <w:rsid w:val="436F39FE"/>
    <w:rsid w:val="43822C44"/>
    <w:rsid w:val="438576C5"/>
    <w:rsid w:val="43893EEA"/>
    <w:rsid w:val="438C104B"/>
    <w:rsid w:val="4390378C"/>
    <w:rsid w:val="4392273B"/>
    <w:rsid w:val="439D4CF4"/>
    <w:rsid w:val="439D67BD"/>
    <w:rsid w:val="43A85162"/>
    <w:rsid w:val="43B30F2F"/>
    <w:rsid w:val="43C867AC"/>
    <w:rsid w:val="43DE12EE"/>
    <w:rsid w:val="43F850B9"/>
    <w:rsid w:val="43FC7A96"/>
    <w:rsid w:val="44005116"/>
    <w:rsid w:val="44015BF4"/>
    <w:rsid w:val="4404683C"/>
    <w:rsid w:val="440721FA"/>
    <w:rsid w:val="440A7BCA"/>
    <w:rsid w:val="4416031D"/>
    <w:rsid w:val="4416656F"/>
    <w:rsid w:val="441A7E0D"/>
    <w:rsid w:val="442369C8"/>
    <w:rsid w:val="44254F47"/>
    <w:rsid w:val="442574F3"/>
    <w:rsid w:val="44315157"/>
    <w:rsid w:val="44321ED5"/>
    <w:rsid w:val="44332C7D"/>
    <w:rsid w:val="44430AC1"/>
    <w:rsid w:val="44446C38"/>
    <w:rsid w:val="44460A73"/>
    <w:rsid w:val="445F2FD8"/>
    <w:rsid w:val="44694339"/>
    <w:rsid w:val="446B251E"/>
    <w:rsid w:val="446F4684"/>
    <w:rsid w:val="4473751E"/>
    <w:rsid w:val="4474119F"/>
    <w:rsid w:val="44771E8B"/>
    <w:rsid w:val="44911147"/>
    <w:rsid w:val="449F58FE"/>
    <w:rsid w:val="44A81645"/>
    <w:rsid w:val="44B26298"/>
    <w:rsid w:val="44C2466F"/>
    <w:rsid w:val="44C4142D"/>
    <w:rsid w:val="44C67F95"/>
    <w:rsid w:val="44C935E1"/>
    <w:rsid w:val="44CC6C2E"/>
    <w:rsid w:val="44D04BAB"/>
    <w:rsid w:val="44D0671E"/>
    <w:rsid w:val="44D709FA"/>
    <w:rsid w:val="44E14154"/>
    <w:rsid w:val="44E15001"/>
    <w:rsid w:val="44E815EA"/>
    <w:rsid w:val="44EC03EA"/>
    <w:rsid w:val="44ED72D0"/>
    <w:rsid w:val="44FF5255"/>
    <w:rsid w:val="45025018"/>
    <w:rsid w:val="45120AE5"/>
    <w:rsid w:val="451C51EF"/>
    <w:rsid w:val="4521341D"/>
    <w:rsid w:val="45222911"/>
    <w:rsid w:val="45237196"/>
    <w:rsid w:val="452B7DF8"/>
    <w:rsid w:val="454268F1"/>
    <w:rsid w:val="454E2968"/>
    <w:rsid w:val="454E6A62"/>
    <w:rsid w:val="455B5F6E"/>
    <w:rsid w:val="45624FE7"/>
    <w:rsid w:val="45654104"/>
    <w:rsid w:val="45674858"/>
    <w:rsid w:val="457E261E"/>
    <w:rsid w:val="457F0236"/>
    <w:rsid w:val="458E6941"/>
    <w:rsid w:val="459050A5"/>
    <w:rsid w:val="45A002F6"/>
    <w:rsid w:val="45AA25D0"/>
    <w:rsid w:val="45AF0A29"/>
    <w:rsid w:val="45B43C21"/>
    <w:rsid w:val="45B778DE"/>
    <w:rsid w:val="45D308EF"/>
    <w:rsid w:val="45D546F5"/>
    <w:rsid w:val="45E121B9"/>
    <w:rsid w:val="45E20266"/>
    <w:rsid w:val="45E7024F"/>
    <w:rsid w:val="45ED5CEE"/>
    <w:rsid w:val="45EF0D55"/>
    <w:rsid w:val="45F72D0F"/>
    <w:rsid w:val="460A10FB"/>
    <w:rsid w:val="460B0D65"/>
    <w:rsid w:val="460B5EC1"/>
    <w:rsid w:val="461926E6"/>
    <w:rsid w:val="461D5993"/>
    <w:rsid w:val="46287A7D"/>
    <w:rsid w:val="463A7160"/>
    <w:rsid w:val="463B050F"/>
    <w:rsid w:val="463F495C"/>
    <w:rsid w:val="46445615"/>
    <w:rsid w:val="464B6403"/>
    <w:rsid w:val="464F3AA2"/>
    <w:rsid w:val="46517B64"/>
    <w:rsid w:val="46551658"/>
    <w:rsid w:val="466435C2"/>
    <w:rsid w:val="466B61A8"/>
    <w:rsid w:val="466E2692"/>
    <w:rsid w:val="466F3D0E"/>
    <w:rsid w:val="46747316"/>
    <w:rsid w:val="468D5A0C"/>
    <w:rsid w:val="469814BD"/>
    <w:rsid w:val="46A2058E"/>
    <w:rsid w:val="46AB11F1"/>
    <w:rsid w:val="46B00F72"/>
    <w:rsid w:val="46B30FD0"/>
    <w:rsid w:val="46DA7D28"/>
    <w:rsid w:val="46DB789C"/>
    <w:rsid w:val="46E34233"/>
    <w:rsid w:val="46F3217A"/>
    <w:rsid w:val="46FD7E8D"/>
    <w:rsid w:val="47044DA5"/>
    <w:rsid w:val="470F3911"/>
    <w:rsid w:val="471F573B"/>
    <w:rsid w:val="47213EC9"/>
    <w:rsid w:val="47394A4E"/>
    <w:rsid w:val="473C5EFF"/>
    <w:rsid w:val="474156B1"/>
    <w:rsid w:val="474927B8"/>
    <w:rsid w:val="47576591"/>
    <w:rsid w:val="476A63C8"/>
    <w:rsid w:val="47965810"/>
    <w:rsid w:val="479B74B7"/>
    <w:rsid w:val="47AF4ADF"/>
    <w:rsid w:val="47B6645A"/>
    <w:rsid w:val="47B75005"/>
    <w:rsid w:val="47BE73FC"/>
    <w:rsid w:val="47BF1CAC"/>
    <w:rsid w:val="47C13ED6"/>
    <w:rsid w:val="47D352FD"/>
    <w:rsid w:val="48007537"/>
    <w:rsid w:val="4812704D"/>
    <w:rsid w:val="48147269"/>
    <w:rsid w:val="481F3E64"/>
    <w:rsid w:val="48266FB7"/>
    <w:rsid w:val="483A4935"/>
    <w:rsid w:val="483D087E"/>
    <w:rsid w:val="48482A6F"/>
    <w:rsid w:val="48503124"/>
    <w:rsid w:val="48582218"/>
    <w:rsid w:val="4864104F"/>
    <w:rsid w:val="48643D4D"/>
    <w:rsid w:val="486E697A"/>
    <w:rsid w:val="486F7876"/>
    <w:rsid w:val="48700B8F"/>
    <w:rsid w:val="487A4866"/>
    <w:rsid w:val="488F0C66"/>
    <w:rsid w:val="489108BA"/>
    <w:rsid w:val="4893018E"/>
    <w:rsid w:val="489413E3"/>
    <w:rsid w:val="489D65CF"/>
    <w:rsid w:val="489D725F"/>
    <w:rsid w:val="489F6ECF"/>
    <w:rsid w:val="48A15075"/>
    <w:rsid w:val="48AB372A"/>
    <w:rsid w:val="48B14AB8"/>
    <w:rsid w:val="48BF2D31"/>
    <w:rsid w:val="48CA3155"/>
    <w:rsid w:val="48CA6793"/>
    <w:rsid w:val="48DB6098"/>
    <w:rsid w:val="48DD765B"/>
    <w:rsid w:val="48DE1BD5"/>
    <w:rsid w:val="48F1651E"/>
    <w:rsid w:val="48F61F9F"/>
    <w:rsid w:val="49046A5C"/>
    <w:rsid w:val="49067CD1"/>
    <w:rsid w:val="4910358D"/>
    <w:rsid w:val="491D6188"/>
    <w:rsid w:val="49227C1A"/>
    <w:rsid w:val="4923227D"/>
    <w:rsid w:val="49254B07"/>
    <w:rsid w:val="492732ED"/>
    <w:rsid w:val="49282FCC"/>
    <w:rsid w:val="492928A1"/>
    <w:rsid w:val="49303C2F"/>
    <w:rsid w:val="493B06B0"/>
    <w:rsid w:val="49564747"/>
    <w:rsid w:val="495A5150"/>
    <w:rsid w:val="49607B4C"/>
    <w:rsid w:val="49613F0A"/>
    <w:rsid w:val="496164DE"/>
    <w:rsid w:val="49654C0F"/>
    <w:rsid w:val="496833C9"/>
    <w:rsid w:val="496D4E83"/>
    <w:rsid w:val="49703A35"/>
    <w:rsid w:val="49747FC0"/>
    <w:rsid w:val="49757894"/>
    <w:rsid w:val="497B376E"/>
    <w:rsid w:val="497B6A38"/>
    <w:rsid w:val="498126DD"/>
    <w:rsid w:val="49823E07"/>
    <w:rsid w:val="49940662"/>
    <w:rsid w:val="49A14B2D"/>
    <w:rsid w:val="49B4602B"/>
    <w:rsid w:val="49C6428D"/>
    <w:rsid w:val="49C70A83"/>
    <w:rsid w:val="49C8030C"/>
    <w:rsid w:val="49CE09CD"/>
    <w:rsid w:val="49D61BFB"/>
    <w:rsid w:val="49D62BD9"/>
    <w:rsid w:val="49DD7423"/>
    <w:rsid w:val="49E11E17"/>
    <w:rsid w:val="49E636EC"/>
    <w:rsid w:val="49EA0282"/>
    <w:rsid w:val="49EA64D4"/>
    <w:rsid w:val="49EC3FFA"/>
    <w:rsid w:val="49F41270"/>
    <w:rsid w:val="49F90166"/>
    <w:rsid w:val="4A003601"/>
    <w:rsid w:val="4A0F4546"/>
    <w:rsid w:val="4A145439"/>
    <w:rsid w:val="4A1C2405"/>
    <w:rsid w:val="4A254D84"/>
    <w:rsid w:val="4A2D3FC2"/>
    <w:rsid w:val="4A31675B"/>
    <w:rsid w:val="4A3239D7"/>
    <w:rsid w:val="4A331C29"/>
    <w:rsid w:val="4A3B6D2F"/>
    <w:rsid w:val="4A3D0C38"/>
    <w:rsid w:val="4A4060F4"/>
    <w:rsid w:val="4A433934"/>
    <w:rsid w:val="4A450EF1"/>
    <w:rsid w:val="4A4704D2"/>
    <w:rsid w:val="4A55038B"/>
    <w:rsid w:val="4A8E20F7"/>
    <w:rsid w:val="4AAD35DE"/>
    <w:rsid w:val="4AAF5028"/>
    <w:rsid w:val="4AB665A3"/>
    <w:rsid w:val="4AC33EE4"/>
    <w:rsid w:val="4ACA2E07"/>
    <w:rsid w:val="4ACE3700"/>
    <w:rsid w:val="4AD131F0"/>
    <w:rsid w:val="4AD8217E"/>
    <w:rsid w:val="4AE20F59"/>
    <w:rsid w:val="4AE62944"/>
    <w:rsid w:val="4AE65BE7"/>
    <w:rsid w:val="4AEE55F3"/>
    <w:rsid w:val="4AF313B8"/>
    <w:rsid w:val="4AF71603"/>
    <w:rsid w:val="4AFE31B0"/>
    <w:rsid w:val="4B05246C"/>
    <w:rsid w:val="4B1A4B97"/>
    <w:rsid w:val="4B425E9C"/>
    <w:rsid w:val="4B4267C8"/>
    <w:rsid w:val="4B475260"/>
    <w:rsid w:val="4B4822EB"/>
    <w:rsid w:val="4B4B6AFE"/>
    <w:rsid w:val="4B5F3BAB"/>
    <w:rsid w:val="4B631A61"/>
    <w:rsid w:val="4B670046"/>
    <w:rsid w:val="4B7342A7"/>
    <w:rsid w:val="4B7748C3"/>
    <w:rsid w:val="4B7F1D4E"/>
    <w:rsid w:val="4B8E10E1"/>
    <w:rsid w:val="4B92297F"/>
    <w:rsid w:val="4B9D4996"/>
    <w:rsid w:val="4BA315C9"/>
    <w:rsid w:val="4BB533F9"/>
    <w:rsid w:val="4BBD401C"/>
    <w:rsid w:val="4BBE71DC"/>
    <w:rsid w:val="4BC92119"/>
    <w:rsid w:val="4BCB5E91"/>
    <w:rsid w:val="4BD23BDD"/>
    <w:rsid w:val="4BD44E1F"/>
    <w:rsid w:val="4BD50ABE"/>
    <w:rsid w:val="4BE2468D"/>
    <w:rsid w:val="4BF9349D"/>
    <w:rsid w:val="4C1603E0"/>
    <w:rsid w:val="4C1710D6"/>
    <w:rsid w:val="4C1F6E9E"/>
    <w:rsid w:val="4C261319"/>
    <w:rsid w:val="4C3E6663"/>
    <w:rsid w:val="4C434755"/>
    <w:rsid w:val="4C434D7C"/>
    <w:rsid w:val="4C5B0FC3"/>
    <w:rsid w:val="4C637563"/>
    <w:rsid w:val="4C650094"/>
    <w:rsid w:val="4C6560C3"/>
    <w:rsid w:val="4C6F4A6E"/>
    <w:rsid w:val="4C777DB1"/>
    <w:rsid w:val="4C8F3363"/>
    <w:rsid w:val="4CA257AF"/>
    <w:rsid w:val="4CA566E2"/>
    <w:rsid w:val="4CAE37E9"/>
    <w:rsid w:val="4CB1167B"/>
    <w:rsid w:val="4CB40FE7"/>
    <w:rsid w:val="4CC40429"/>
    <w:rsid w:val="4CC560C7"/>
    <w:rsid w:val="4CCA711F"/>
    <w:rsid w:val="4CCF550D"/>
    <w:rsid w:val="4CDA6ABE"/>
    <w:rsid w:val="4CDC5F91"/>
    <w:rsid w:val="4CDE1E67"/>
    <w:rsid w:val="4CDE4F11"/>
    <w:rsid w:val="4CE377D9"/>
    <w:rsid w:val="4CE4720A"/>
    <w:rsid w:val="4CE66D72"/>
    <w:rsid w:val="4CE9627A"/>
    <w:rsid w:val="4CEA59F4"/>
    <w:rsid w:val="4CEE1E7C"/>
    <w:rsid w:val="4CFA723F"/>
    <w:rsid w:val="4D043A99"/>
    <w:rsid w:val="4D0D44CB"/>
    <w:rsid w:val="4D115A1A"/>
    <w:rsid w:val="4D122BF3"/>
    <w:rsid w:val="4D163C3E"/>
    <w:rsid w:val="4D202961"/>
    <w:rsid w:val="4D2864DA"/>
    <w:rsid w:val="4D3A1520"/>
    <w:rsid w:val="4D3B5D0F"/>
    <w:rsid w:val="4D452FBE"/>
    <w:rsid w:val="4D453A21"/>
    <w:rsid w:val="4D480138"/>
    <w:rsid w:val="4D4B6C12"/>
    <w:rsid w:val="4D4B7289"/>
    <w:rsid w:val="4D4E4D3E"/>
    <w:rsid w:val="4D514E22"/>
    <w:rsid w:val="4D5D520F"/>
    <w:rsid w:val="4D7112B5"/>
    <w:rsid w:val="4D7165BC"/>
    <w:rsid w:val="4D73562E"/>
    <w:rsid w:val="4D7740DC"/>
    <w:rsid w:val="4D7B7443"/>
    <w:rsid w:val="4D7F3F1E"/>
    <w:rsid w:val="4D866514"/>
    <w:rsid w:val="4D8757B4"/>
    <w:rsid w:val="4D8C7D44"/>
    <w:rsid w:val="4D952C07"/>
    <w:rsid w:val="4D960CD6"/>
    <w:rsid w:val="4DA56AB6"/>
    <w:rsid w:val="4DA929B3"/>
    <w:rsid w:val="4DC622A5"/>
    <w:rsid w:val="4DC84E5D"/>
    <w:rsid w:val="4DCA5F72"/>
    <w:rsid w:val="4DEB7471"/>
    <w:rsid w:val="4DF01BDF"/>
    <w:rsid w:val="4DF6613C"/>
    <w:rsid w:val="4DF76AE3"/>
    <w:rsid w:val="4E006B9A"/>
    <w:rsid w:val="4E056C19"/>
    <w:rsid w:val="4E0F66C3"/>
    <w:rsid w:val="4E1259D4"/>
    <w:rsid w:val="4E13108B"/>
    <w:rsid w:val="4E2842D0"/>
    <w:rsid w:val="4E301D73"/>
    <w:rsid w:val="4E336908"/>
    <w:rsid w:val="4E4D4394"/>
    <w:rsid w:val="4E656129"/>
    <w:rsid w:val="4E683E6B"/>
    <w:rsid w:val="4E6F0CD2"/>
    <w:rsid w:val="4E740A3B"/>
    <w:rsid w:val="4E760336"/>
    <w:rsid w:val="4E797E26"/>
    <w:rsid w:val="4E890221"/>
    <w:rsid w:val="4E8F2834"/>
    <w:rsid w:val="4E93694B"/>
    <w:rsid w:val="4E964CAD"/>
    <w:rsid w:val="4E9E662E"/>
    <w:rsid w:val="4EA056A9"/>
    <w:rsid w:val="4EA23897"/>
    <w:rsid w:val="4EAC68FA"/>
    <w:rsid w:val="4EAF1A9A"/>
    <w:rsid w:val="4EBD41B7"/>
    <w:rsid w:val="4ED137BE"/>
    <w:rsid w:val="4ED4505D"/>
    <w:rsid w:val="4EE2777A"/>
    <w:rsid w:val="4EE5726A"/>
    <w:rsid w:val="4F05790C"/>
    <w:rsid w:val="4F073684"/>
    <w:rsid w:val="4F0F2539"/>
    <w:rsid w:val="4F155DA1"/>
    <w:rsid w:val="4F1A33B7"/>
    <w:rsid w:val="4F1E2A7B"/>
    <w:rsid w:val="4F245FE4"/>
    <w:rsid w:val="4F2A0C7C"/>
    <w:rsid w:val="4F33527F"/>
    <w:rsid w:val="4F50251B"/>
    <w:rsid w:val="4F51098A"/>
    <w:rsid w:val="4F5434AE"/>
    <w:rsid w:val="4F564B0B"/>
    <w:rsid w:val="4F644633"/>
    <w:rsid w:val="4F672C12"/>
    <w:rsid w:val="4F674123"/>
    <w:rsid w:val="4F6914C6"/>
    <w:rsid w:val="4F6B3C13"/>
    <w:rsid w:val="4F765700"/>
    <w:rsid w:val="4F7B0BB9"/>
    <w:rsid w:val="4F8F1B3D"/>
    <w:rsid w:val="4F954BE1"/>
    <w:rsid w:val="4F990386"/>
    <w:rsid w:val="4FB230BE"/>
    <w:rsid w:val="4FB3288A"/>
    <w:rsid w:val="4FB77367"/>
    <w:rsid w:val="4FBF5D0D"/>
    <w:rsid w:val="4FC11A85"/>
    <w:rsid w:val="4FD02F23"/>
    <w:rsid w:val="4FEA39E8"/>
    <w:rsid w:val="4FF376C2"/>
    <w:rsid w:val="50013973"/>
    <w:rsid w:val="50014513"/>
    <w:rsid w:val="50065FB1"/>
    <w:rsid w:val="501A3D68"/>
    <w:rsid w:val="501D1AA4"/>
    <w:rsid w:val="504A1A7A"/>
    <w:rsid w:val="504C5227"/>
    <w:rsid w:val="5052092F"/>
    <w:rsid w:val="505F63E3"/>
    <w:rsid w:val="5066262C"/>
    <w:rsid w:val="50666188"/>
    <w:rsid w:val="50672CDB"/>
    <w:rsid w:val="50696D9E"/>
    <w:rsid w:val="50852AB2"/>
    <w:rsid w:val="508A3A3E"/>
    <w:rsid w:val="509B0AD9"/>
    <w:rsid w:val="50A8054F"/>
    <w:rsid w:val="50AA42C7"/>
    <w:rsid w:val="50AB622F"/>
    <w:rsid w:val="50AE7376"/>
    <w:rsid w:val="50B02961"/>
    <w:rsid w:val="50C24EF7"/>
    <w:rsid w:val="50C866AA"/>
    <w:rsid w:val="50CC6933"/>
    <w:rsid w:val="50D445C3"/>
    <w:rsid w:val="50DC164C"/>
    <w:rsid w:val="50DC4C8A"/>
    <w:rsid w:val="50E21C1C"/>
    <w:rsid w:val="50E512B9"/>
    <w:rsid w:val="50EF6964"/>
    <w:rsid w:val="50F1639A"/>
    <w:rsid w:val="50F171D4"/>
    <w:rsid w:val="510065DD"/>
    <w:rsid w:val="510F05CE"/>
    <w:rsid w:val="51112598"/>
    <w:rsid w:val="51134562"/>
    <w:rsid w:val="511F0D8E"/>
    <w:rsid w:val="51271DBC"/>
    <w:rsid w:val="51340035"/>
    <w:rsid w:val="513714F7"/>
    <w:rsid w:val="5139087E"/>
    <w:rsid w:val="513E2C61"/>
    <w:rsid w:val="51411B7E"/>
    <w:rsid w:val="51431DF8"/>
    <w:rsid w:val="51661A7D"/>
    <w:rsid w:val="518A40F8"/>
    <w:rsid w:val="518C0754"/>
    <w:rsid w:val="518F170F"/>
    <w:rsid w:val="51956764"/>
    <w:rsid w:val="51A11B56"/>
    <w:rsid w:val="51AE26BC"/>
    <w:rsid w:val="51B1103D"/>
    <w:rsid w:val="51B5627D"/>
    <w:rsid w:val="51C635F9"/>
    <w:rsid w:val="51CE5807"/>
    <w:rsid w:val="51D04201"/>
    <w:rsid w:val="51D45946"/>
    <w:rsid w:val="51D75590"/>
    <w:rsid w:val="51DF0366"/>
    <w:rsid w:val="51E101BC"/>
    <w:rsid w:val="51EE2744"/>
    <w:rsid w:val="51F061A7"/>
    <w:rsid w:val="51F84B18"/>
    <w:rsid w:val="51FC6DA4"/>
    <w:rsid w:val="52064E23"/>
    <w:rsid w:val="52073A02"/>
    <w:rsid w:val="520B6FE7"/>
    <w:rsid w:val="522B4F1F"/>
    <w:rsid w:val="52481FEA"/>
    <w:rsid w:val="5253273C"/>
    <w:rsid w:val="52645A0F"/>
    <w:rsid w:val="52697B69"/>
    <w:rsid w:val="526B6E11"/>
    <w:rsid w:val="526C4D2E"/>
    <w:rsid w:val="526E0491"/>
    <w:rsid w:val="52722A4C"/>
    <w:rsid w:val="52756B57"/>
    <w:rsid w:val="527A324D"/>
    <w:rsid w:val="527B72D6"/>
    <w:rsid w:val="527F1783"/>
    <w:rsid w:val="528A42DC"/>
    <w:rsid w:val="528D5C4E"/>
    <w:rsid w:val="52AF3FE4"/>
    <w:rsid w:val="52B21B59"/>
    <w:rsid w:val="52B809B9"/>
    <w:rsid w:val="52B83CD6"/>
    <w:rsid w:val="52BC3222"/>
    <w:rsid w:val="52BC78D9"/>
    <w:rsid w:val="52C33D66"/>
    <w:rsid w:val="52CB1DA8"/>
    <w:rsid w:val="52CD6993"/>
    <w:rsid w:val="52D95337"/>
    <w:rsid w:val="52DB10B0"/>
    <w:rsid w:val="52DB720A"/>
    <w:rsid w:val="52E00474"/>
    <w:rsid w:val="52F67C97"/>
    <w:rsid w:val="530458E8"/>
    <w:rsid w:val="53095C1D"/>
    <w:rsid w:val="532145E9"/>
    <w:rsid w:val="5322283B"/>
    <w:rsid w:val="532837EA"/>
    <w:rsid w:val="532F6D06"/>
    <w:rsid w:val="53306F25"/>
    <w:rsid w:val="53373E0C"/>
    <w:rsid w:val="534B46CB"/>
    <w:rsid w:val="53536E98"/>
    <w:rsid w:val="53563658"/>
    <w:rsid w:val="5358625C"/>
    <w:rsid w:val="53606E33"/>
    <w:rsid w:val="53650979"/>
    <w:rsid w:val="536850D4"/>
    <w:rsid w:val="536D782E"/>
    <w:rsid w:val="536F2B64"/>
    <w:rsid w:val="538C2F28"/>
    <w:rsid w:val="538E6122"/>
    <w:rsid w:val="53917463"/>
    <w:rsid w:val="53967447"/>
    <w:rsid w:val="539D0113"/>
    <w:rsid w:val="53A22425"/>
    <w:rsid w:val="53A616BE"/>
    <w:rsid w:val="53A63401"/>
    <w:rsid w:val="53AE0572"/>
    <w:rsid w:val="53BA0CC5"/>
    <w:rsid w:val="53C64FBF"/>
    <w:rsid w:val="53C90F08"/>
    <w:rsid w:val="53F4459D"/>
    <w:rsid w:val="541A0B61"/>
    <w:rsid w:val="54210E0A"/>
    <w:rsid w:val="542A35A6"/>
    <w:rsid w:val="542B1BC3"/>
    <w:rsid w:val="544559FA"/>
    <w:rsid w:val="5449030C"/>
    <w:rsid w:val="54495E44"/>
    <w:rsid w:val="544B5DC1"/>
    <w:rsid w:val="54513C93"/>
    <w:rsid w:val="545662D1"/>
    <w:rsid w:val="54694499"/>
    <w:rsid w:val="54741CA7"/>
    <w:rsid w:val="54754C98"/>
    <w:rsid w:val="547C0049"/>
    <w:rsid w:val="547E6196"/>
    <w:rsid w:val="54843081"/>
    <w:rsid w:val="54860FA1"/>
    <w:rsid w:val="548D63DA"/>
    <w:rsid w:val="548F745F"/>
    <w:rsid w:val="5490618D"/>
    <w:rsid w:val="54921C42"/>
    <w:rsid w:val="54931516"/>
    <w:rsid w:val="549A28A4"/>
    <w:rsid w:val="54A83213"/>
    <w:rsid w:val="54B849E4"/>
    <w:rsid w:val="54C86F20"/>
    <w:rsid w:val="54CC36B2"/>
    <w:rsid w:val="54E12281"/>
    <w:rsid w:val="54EA382C"/>
    <w:rsid w:val="54EA7E61"/>
    <w:rsid w:val="54EB1352"/>
    <w:rsid w:val="54F55D2D"/>
    <w:rsid w:val="54F63F7F"/>
    <w:rsid w:val="550246D4"/>
    <w:rsid w:val="5507618C"/>
    <w:rsid w:val="550D12C8"/>
    <w:rsid w:val="55100F3D"/>
    <w:rsid w:val="55102B67"/>
    <w:rsid w:val="55103AE6"/>
    <w:rsid w:val="551A222C"/>
    <w:rsid w:val="5522368E"/>
    <w:rsid w:val="55250333"/>
    <w:rsid w:val="552705DC"/>
    <w:rsid w:val="55343503"/>
    <w:rsid w:val="553D1FD7"/>
    <w:rsid w:val="553D7E00"/>
    <w:rsid w:val="554636FD"/>
    <w:rsid w:val="554F7B33"/>
    <w:rsid w:val="55570796"/>
    <w:rsid w:val="556709D9"/>
    <w:rsid w:val="556F4103"/>
    <w:rsid w:val="5573455E"/>
    <w:rsid w:val="55792BFF"/>
    <w:rsid w:val="55820D2C"/>
    <w:rsid w:val="55865073"/>
    <w:rsid w:val="558F1CDD"/>
    <w:rsid w:val="55992B5C"/>
    <w:rsid w:val="559A7A46"/>
    <w:rsid w:val="559B0682"/>
    <w:rsid w:val="55A45A9F"/>
    <w:rsid w:val="55A932CB"/>
    <w:rsid w:val="55AA4D69"/>
    <w:rsid w:val="55AA7FF4"/>
    <w:rsid w:val="55AE1142"/>
    <w:rsid w:val="55BA7DEA"/>
    <w:rsid w:val="55BB3F63"/>
    <w:rsid w:val="55BC32A6"/>
    <w:rsid w:val="55E04A92"/>
    <w:rsid w:val="55E262B1"/>
    <w:rsid w:val="55F45FE4"/>
    <w:rsid w:val="55F95E9B"/>
    <w:rsid w:val="55FB7DB6"/>
    <w:rsid w:val="56217422"/>
    <w:rsid w:val="562C1FA2"/>
    <w:rsid w:val="562C228F"/>
    <w:rsid w:val="562C5B89"/>
    <w:rsid w:val="56353ACA"/>
    <w:rsid w:val="56360E17"/>
    <w:rsid w:val="563F579E"/>
    <w:rsid w:val="565F1805"/>
    <w:rsid w:val="56657940"/>
    <w:rsid w:val="567333AD"/>
    <w:rsid w:val="56777341"/>
    <w:rsid w:val="567B1BC0"/>
    <w:rsid w:val="567C24C2"/>
    <w:rsid w:val="56813736"/>
    <w:rsid w:val="56813D1C"/>
    <w:rsid w:val="56816FF2"/>
    <w:rsid w:val="56953069"/>
    <w:rsid w:val="56981066"/>
    <w:rsid w:val="569F53FE"/>
    <w:rsid w:val="56A135C0"/>
    <w:rsid w:val="56AE5351"/>
    <w:rsid w:val="56C40559"/>
    <w:rsid w:val="56CB31E9"/>
    <w:rsid w:val="56CF5DC1"/>
    <w:rsid w:val="56D00E98"/>
    <w:rsid w:val="56D0674C"/>
    <w:rsid w:val="56D701D6"/>
    <w:rsid w:val="56DB6038"/>
    <w:rsid w:val="56E322E1"/>
    <w:rsid w:val="56F664B8"/>
    <w:rsid w:val="570D3802"/>
    <w:rsid w:val="570E717E"/>
    <w:rsid w:val="571526B6"/>
    <w:rsid w:val="571663F0"/>
    <w:rsid w:val="57315742"/>
    <w:rsid w:val="57324EB7"/>
    <w:rsid w:val="5741354C"/>
    <w:rsid w:val="575907F5"/>
    <w:rsid w:val="575B27BF"/>
    <w:rsid w:val="575B631B"/>
    <w:rsid w:val="57632BEB"/>
    <w:rsid w:val="577634AF"/>
    <w:rsid w:val="577B4C0F"/>
    <w:rsid w:val="57831D16"/>
    <w:rsid w:val="57873434"/>
    <w:rsid w:val="579B7029"/>
    <w:rsid w:val="57B43C7D"/>
    <w:rsid w:val="57C245EC"/>
    <w:rsid w:val="57D04F5B"/>
    <w:rsid w:val="58030761"/>
    <w:rsid w:val="58040A8F"/>
    <w:rsid w:val="58043DEC"/>
    <w:rsid w:val="580746F5"/>
    <w:rsid w:val="58095D77"/>
    <w:rsid w:val="580A4EAB"/>
    <w:rsid w:val="5811020F"/>
    <w:rsid w:val="58127656"/>
    <w:rsid w:val="58150BC0"/>
    <w:rsid w:val="581D1822"/>
    <w:rsid w:val="581F37ED"/>
    <w:rsid w:val="582153F0"/>
    <w:rsid w:val="582B03E3"/>
    <w:rsid w:val="58353172"/>
    <w:rsid w:val="583848AE"/>
    <w:rsid w:val="583E1337"/>
    <w:rsid w:val="58507047"/>
    <w:rsid w:val="58557C07"/>
    <w:rsid w:val="585605BC"/>
    <w:rsid w:val="585741A8"/>
    <w:rsid w:val="58607961"/>
    <w:rsid w:val="58727DC0"/>
    <w:rsid w:val="587D0513"/>
    <w:rsid w:val="5886386C"/>
    <w:rsid w:val="588941A4"/>
    <w:rsid w:val="588D4802"/>
    <w:rsid w:val="58981662"/>
    <w:rsid w:val="589A10C5"/>
    <w:rsid w:val="589C09B9"/>
    <w:rsid w:val="589F481B"/>
    <w:rsid w:val="58B945EC"/>
    <w:rsid w:val="58BC54DF"/>
    <w:rsid w:val="58C1051A"/>
    <w:rsid w:val="58C83E84"/>
    <w:rsid w:val="58CC00AC"/>
    <w:rsid w:val="58D323BE"/>
    <w:rsid w:val="58E40592"/>
    <w:rsid w:val="58FF7A23"/>
    <w:rsid w:val="59036C6A"/>
    <w:rsid w:val="5905624B"/>
    <w:rsid w:val="590B386F"/>
    <w:rsid w:val="590C2A62"/>
    <w:rsid w:val="59154BEF"/>
    <w:rsid w:val="591C400C"/>
    <w:rsid w:val="592136CE"/>
    <w:rsid w:val="592310BA"/>
    <w:rsid w:val="5930071B"/>
    <w:rsid w:val="593218D5"/>
    <w:rsid w:val="59345076"/>
    <w:rsid w:val="59411F8B"/>
    <w:rsid w:val="59415A4D"/>
    <w:rsid w:val="59452954"/>
    <w:rsid w:val="5947124D"/>
    <w:rsid w:val="5955555F"/>
    <w:rsid w:val="595C7D9C"/>
    <w:rsid w:val="596E7497"/>
    <w:rsid w:val="597B15E1"/>
    <w:rsid w:val="597F3D8D"/>
    <w:rsid w:val="59945B14"/>
    <w:rsid w:val="5997265A"/>
    <w:rsid w:val="599D23BE"/>
    <w:rsid w:val="59A321FB"/>
    <w:rsid w:val="59AB1B80"/>
    <w:rsid w:val="59AC5554"/>
    <w:rsid w:val="59AD3CB3"/>
    <w:rsid w:val="59C2164D"/>
    <w:rsid w:val="59CB57C7"/>
    <w:rsid w:val="59CC52AE"/>
    <w:rsid w:val="5A160C1F"/>
    <w:rsid w:val="5A18014C"/>
    <w:rsid w:val="5A1924BD"/>
    <w:rsid w:val="5A276988"/>
    <w:rsid w:val="5A29599B"/>
    <w:rsid w:val="5A2A3236"/>
    <w:rsid w:val="5A2A6479"/>
    <w:rsid w:val="5A387224"/>
    <w:rsid w:val="5A3930F9"/>
    <w:rsid w:val="5A546E90"/>
    <w:rsid w:val="5A5D24FB"/>
    <w:rsid w:val="5A64198B"/>
    <w:rsid w:val="5A671C7E"/>
    <w:rsid w:val="5A6F205F"/>
    <w:rsid w:val="5A70563E"/>
    <w:rsid w:val="5A867B53"/>
    <w:rsid w:val="5A8A765A"/>
    <w:rsid w:val="5A8E4C59"/>
    <w:rsid w:val="5A9164F8"/>
    <w:rsid w:val="5A9C32F9"/>
    <w:rsid w:val="5AA80B76"/>
    <w:rsid w:val="5AB741B0"/>
    <w:rsid w:val="5ABC5D9A"/>
    <w:rsid w:val="5AC05BEB"/>
    <w:rsid w:val="5AC51D38"/>
    <w:rsid w:val="5AC93EE4"/>
    <w:rsid w:val="5ACE14FA"/>
    <w:rsid w:val="5AD00DCE"/>
    <w:rsid w:val="5AD703AE"/>
    <w:rsid w:val="5ADA5D82"/>
    <w:rsid w:val="5ADA6CBC"/>
    <w:rsid w:val="5ADC3248"/>
    <w:rsid w:val="5AF01470"/>
    <w:rsid w:val="5AF42230"/>
    <w:rsid w:val="5AF977F4"/>
    <w:rsid w:val="5B1D015E"/>
    <w:rsid w:val="5B1F1C3A"/>
    <w:rsid w:val="5B21340D"/>
    <w:rsid w:val="5B2E3D47"/>
    <w:rsid w:val="5B331E3F"/>
    <w:rsid w:val="5B345801"/>
    <w:rsid w:val="5B417F1E"/>
    <w:rsid w:val="5B4B2B4A"/>
    <w:rsid w:val="5B501F0F"/>
    <w:rsid w:val="5B547D0C"/>
    <w:rsid w:val="5B5A2D8E"/>
    <w:rsid w:val="5B5E4C14"/>
    <w:rsid w:val="5B8138DB"/>
    <w:rsid w:val="5B841BB9"/>
    <w:rsid w:val="5B8C73EB"/>
    <w:rsid w:val="5B97654D"/>
    <w:rsid w:val="5BA04C44"/>
    <w:rsid w:val="5BA13276"/>
    <w:rsid w:val="5BA82F01"/>
    <w:rsid w:val="5BB1081F"/>
    <w:rsid w:val="5BB10BFF"/>
    <w:rsid w:val="5BB61CDC"/>
    <w:rsid w:val="5BC07095"/>
    <w:rsid w:val="5BC55BCA"/>
    <w:rsid w:val="5BCF72D8"/>
    <w:rsid w:val="5BD1051C"/>
    <w:rsid w:val="5BDA6F0A"/>
    <w:rsid w:val="5BDD74C5"/>
    <w:rsid w:val="5BDE39BF"/>
    <w:rsid w:val="5BE32D83"/>
    <w:rsid w:val="5BE455C7"/>
    <w:rsid w:val="5BE7521A"/>
    <w:rsid w:val="5BFA3A2A"/>
    <w:rsid w:val="5C0276AD"/>
    <w:rsid w:val="5C0D6EC3"/>
    <w:rsid w:val="5C182A2D"/>
    <w:rsid w:val="5C1967A5"/>
    <w:rsid w:val="5C1B33CE"/>
    <w:rsid w:val="5C252E1A"/>
    <w:rsid w:val="5C294C3A"/>
    <w:rsid w:val="5C363B60"/>
    <w:rsid w:val="5C3C2CCF"/>
    <w:rsid w:val="5C451348"/>
    <w:rsid w:val="5C4F5F31"/>
    <w:rsid w:val="5C5E067E"/>
    <w:rsid w:val="5C6B2D59"/>
    <w:rsid w:val="5C6D3017"/>
    <w:rsid w:val="5C790441"/>
    <w:rsid w:val="5C7B2FBB"/>
    <w:rsid w:val="5C8251C6"/>
    <w:rsid w:val="5C8400C2"/>
    <w:rsid w:val="5C8F6A67"/>
    <w:rsid w:val="5C961A92"/>
    <w:rsid w:val="5CA906D4"/>
    <w:rsid w:val="5CB33E7D"/>
    <w:rsid w:val="5CB927EA"/>
    <w:rsid w:val="5CCC7122"/>
    <w:rsid w:val="5CCF76E5"/>
    <w:rsid w:val="5CD9620B"/>
    <w:rsid w:val="5CEB44B2"/>
    <w:rsid w:val="5CED3A8A"/>
    <w:rsid w:val="5CF13C39"/>
    <w:rsid w:val="5CF51C8D"/>
    <w:rsid w:val="5CF54163"/>
    <w:rsid w:val="5CF709BF"/>
    <w:rsid w:val="5CFE7ACF"/>
    <w:rsid w:val="5D046F58"/>
    <w:rsid w:val="5D160AAC"/>
    <w:rsid w:val="5D2D075A"/>
    <w:rsid w:val="5D335644"/>
    <w:rsid w:val="5D386D50"/>
    <w:rsid w:val="5D4810F0"/>
    <w:rsid w:val="5D4D0E08"/>
    <w:rsid w:val="5D4E247E"/>
    <w:rsid w:val="5D541157"/>
    <w:rsid w:val="5D54237B"/>
    <w:rsid w:val="5D5C193B"/>
    <w:rsid w:val="5D634689"/>
    <w:rsid w:val="5D820C7C"/>
    <w:rsid w:val="5D977EAC"/>
    <w:rsid w:val="5D9F2CDA"/>
    <w:rsid w:val="5DB26E94"/>
    <w:rsid w:val="5DB80A0E"/>
    <w:rsid w:val="5DB85C6E"/>
    <w:rsid w:val="5DBF6810"/>
    <w:rsid w:val="5DD02AD6"/>
    <w:rsid w:val="5DDB01B6"/>
    <w:rsid w:val="5DDF35B0"/>
    <w:rsid w:val="5DDF6561"/>
    <w:rsid w:val="5DE61EBF"/>
    <w:rsid w:val="5DE66B5A"/>
    <w:rsid w:val="5DF23751"/>
    <w:rsid w:val="5E024645"/>
    <w:rsid w:val="5E044B93"/>
    <w:rsid w:val="5E2561F1"/>
    <w:rsid w:val="5E2C6C63"/>
    <w:rsid w:val="5E3B39DE"/>
    <w:rsid w:val="5E3D2C1E"/>
    <w:rsid w:val="5E4151E4"/>
    <w:rsid w:val="5E432E29"/>
    <w:rsid w:val="5E4E1E2C"/>
    <w:rsid w:val="5E633BD0"/>
    <w:rsid w:val="5E671A49"/>
    <w:rsid w:val="5E68201D"/>
    <w:rsid w:val="5E710B1A"/>
    <w:rsid w:val="5E79177D"/>
    <w:rsid w:val="5E7D126D"/>
    <w:rsid w:val="5E8C5B95"/>
    <w:rsid w:val="5E9071F2"/>
    <w:rsid w:val="5E960581"/>
    <w:rsid w:val="5E964986"/>
    <w:rsid w:val="5E964D1E"/>
    <w:rsid w:val="5EAE0D24"/>
    <w:rsid w:val="5EAF0D83"/>
    <w:rsid w:val="5EB04382"/>
    <w:rsid w:val="5EB50A07"/>
    <w:rsid w:val="5EB6050D"/>
    <w:rsid w:val="5EC529C2"/>
    <w:rsid w:val="5ED6097D"/>
    <w:rsid w:val="5ED62D21"/>
    <w:rsid w:val="5EDD61AF"/>
    <w:rsid w:val="5EE56057"/>
    <w:rsid w:val="5EE834BB"/>
    <w:rsid w:val="5EEF3858"/>
    <w:rsid w:val="5EF420AB"/>
    <w:rsid w:val="5EFA6DED"/>
    <w:rsid w:val="5F0318FF"/>
    <w:rsid w:val="5F083003"/>
    <w:rsid w:val="5F0C439F"/>
    <w:rsid w:val="5F0F7105"/>
    <w:rsid w:val="5F226EEC"/>
    <w:rsid w:val="5F43308A"/>
    <w:rsid w:val="5F497D13"/>
    <w:rsid w:val="5F4B77EB"/>
    <w:rsid w:val="5F4B7811"/>
    <w:rsid w:val="5F4E2C09"/>
    <w:rsid w:val="5F5024DD"/>
    <w:rsid w:val="5F5234E4"/>
    <w:rsid w:val="5F61661B"/>
    <w:rsid w:val="5F625217"/>
    <w:rsid w:val="5F6D308F"/>
    <w:rsid w:val="5F7F369D"/>
    <w:rsid w:val="5F835FC7"/>
    <w:rsid w:val="5F9745B0"/>
    <w:rsid w:val="5F9C1BC7"/>
    <w:rsid w:val="5F9F50A6"/>
    <w:rsid w:val="5F9F5213"/>
    <w:rsid w:val="5FA64C8E"/>
    <w:rsid w:val="5FB533DD"/>
    <w:rsid w:val="5FB66181"/>
    <w:rsid w:val="5FC609F2"/>
    <w:rsid w:val="5FCF3D4A"/>
    <w:rsid w:val="5FD17AC2"/>
    <w:rsid w:val="5FD274EE"/>
    <w:rsid w:val="5FD749AD"/>
    <w:rsid w:val="5FDC6F72"/>
    <w:rsid w:val="5FE573F6"/>
    <w:rsid w:val="5FEE4BE2"/>
    <w:rsid w:val="5FEF1BF7"/>
    <w:rsid w:val="5FEF7F48"/>
    <w:rsid w:val="6005151A"/>
    <w:rsid w:val="60083A9B"/>
    <w:rsid w:val="600A6B30"/>
    <w:rsid w:val="600F4681"/>
    <w:rsid w:val="60163727"/>
    <w:rsid w:val="601E25DC"/>
    <w:rsid w:val="6028345A"/>
    <w:rsid w:val="603B4F3C"/>
    <w:rsid w:val="603B609B"/>
    <w:rsid w:val="604C0EF7"/>
    <w:rsid w:val="604F4CCA"/>
    <w:rsid w:val="605861A1"/>
    <w:rsid w:val="605D0B18"/>
    <w:rsid w:val="605E6E7C"/>
    <w:rsid w:val="60761DBF"/>
    <w:rsid w:val="60806DF2"/>
    <w:rsid w:val="608F34D9"/>
    <w:rsid w:val="6093447C"/>
    <w:rsid w:val="60956D42"/>
    <w:rsid w:val="609B7213"/>
    <w:rsid w:val="60A56859"/>
    <w:rsid w:val="60B30F76"/>
    <w:rsid w:val="60B714B7"/>
    <w:rsid w:val="60BD3BA3"/>
    <w:rsid w:val="60BE4E95"/>
    <w:rsid w:val="60C211B9"/>
    <w:rsid w:val="60C338D7"/>
    <w:rsid w:val="60D4713E"/>
    <w:rsid w:val="60DB04CD"/>
    <w:rsid w:val="60DB4B3B"/>
    <w:rsid w:val="60E43825"/>
    <w:rsid w:val="60EA6962"/>
    <w:rsid w:val="60F6605A"/>
    <w:rsid w:val="60FB0B6F"/>
    <w:rsid w:val="60FE1371"/>
    <w:rsid w:val="60FE7241"/>
    <w:rsid w:val="6107392C"/>
    <w:rsid w:val="610A6B0D"/>
    <w:rsid w:val="610E08A2"/>
    <w:rsid w:val="61112140"/>
    <w:rsid w:val="612B4FB0"/>
    <w:rsid w:val="61300818"/>
    <w:rsid w:val="61306A6A"/>
    <w:rsid w:val="6138591F"/>
    <w:rsid w:val="613A51F3"/>
    <w:rsid w:val="613D2F35"/>
    <w:rsid w:val="614C4EFF"/>
    <w:rsid w:val="61671FBA"/>
    <w:rsid w:val="616E578F"/>
    <w:rsid w:val="61700C15"/>
    <w:rsid w:val="6171498D"/>
    <w:rsid w:val="61722BDF"/>
    <w:rsid w:val="61726851"/>
    <w:rsid w:val="61850CE2"/>
    <w:rsid w:val="618F1D6E"/>
    <w:rsid w:val="619825C7"/>
    <w:rsid w:val="619F5BD4"/>
    <w:rsid w:val="61A30FEA"/>
    <w:rsid w:val="61AF44C7"/>
    <w:rsid w:val="61B06987"/>
    <w:rsid w:val="61B2747F"/>
    <w:rsid w:val="61BE31A4"/>
    <w:rsid w:val="61C1204A"/>
    <w:rsid w:val="61C27A14"/>
    <w:rsid w:val="61C97FDE"/>
    <w:rsid w:val="61CB6793"/>
    <w:rsid w:val="61D251B9"/>
    <w:rsid w:val="61D74A12"/>
    <w:rsid w:val="61D81A0E"/>
    <w:rsid w:val="61D94A0C"/>
    <w:rsid w:val="61E75FEC"/>
    <w:rsid w:val="61E909C7"/>
    <w:rsid w:val="61ED1BE5"/>
    <w:rsid w:val="61F37E6F"/>
    <w:rsid w:val="61F55C43"/>
    <w:rsid w:val="61F96E5C"/>
    <w:rsid w:val="6204091A"/>
    <w:rsid w:val="62057E78"/>
    <w:rsid w:val="620A4B83"/>
    <w:rsid w:val="62126170"/>
    <w:rsid w:val="621B2787"/>
    <w:rsid w:val="622B0FE0"/>
    <w:rsid w:val="62382EC3"/>
    <w:rsid w:val="623A5B3A"/>
    <w:rsid w:val="624448F1"/>
    <w:rsid w:val="62465D15"/>
    <w:rsid w:val="62516C98"/>
    <w:rsid w:val="625B65A0"/>
    <w:rsid w:val="62603EAE"/>
    <w:rsid w:val="62665463"/>
    <w:rsid w:val="626A3938"/>
    <w:rsid w:val="62765B07"/>
    <w:rsid w:val="62774225"/>
    <w:rsid w:val="628D3A49"/>
    <w:rsid w:val="6299063F"/>
    <w:rsid w:val="629B43B7"/>
    <w:rsid w:val="62A70B3A"/>
    <w:rsid w:val="62C001B9"/>
    <w:rsid w:val="62C4480F"/>
    <w:rsid w:val="62CC27C3"/>
    <w:rsid w:val="62E21FE6"/>
    <w:rsid w:val="62E843ED"/>
    <w:rsid w:val="62EA49F7"/>
    <w:rsid w:val="62EB3A5A"/>
    <w:rsid w:val="62F31AFE"/>
    <w:rsid w:val="62F67840"/>
    <w:rsid w:val="63045C21"/>
    <w:rsid w:val="630E06E5"/>
    <w:rsid w:val="63141540"/>
    <w:rsid w:val="631E5E6D"/>
    <w:rsid w:val="631F0B45"/>
    <w:rsid w:val="63352116"/>
    <w:rsid w:val="63465D82"/>
    <w:rsid w:val="63504E5B"/>
    <w:rsid w:val="63506F50"/>
    <w:rsid w:val="63510A38"/>
    <w:rsid w:val="635D0D5F"/>
    <w:rsid w:val="63627B32"/>
    <w:rsid w:val="63692F24"/>
    <w:rsid w:val="638938A2"/>
    <w:rsid w:val="63A04B38"/>
    <w:rsid w:val="63A267C1"/>
    <w:rsid w:val="63A3004B"/>
    <w:rsid w:val="63A54F9A"/>
    <w:rsid w:val="63BB2FBB"/>
    <w:rsid w:val="63BE035D"/>
    <w:rsid w:val="63C53DD7"/>
    <w:rsid w:val="63D80CF3"/>
    <w:rsid w:val="63D86F45"/>
    <w:rsid w:val="63DE4DFD"/>
    <w:rsid w:val="63E55347"/>
    <w:rsid w:val="63E638BD"/>
    <w:rsid w:val="63EF5C43"/>
    <w:rsid w:val="63F06720"/>
    <w:rsid w:val="63F518A5"/>
    <w:rsid w:val="64000BAA"/>
    <w:rsid w:val="64103DA1"/>
    <w:rsid w:val="6429647B"/>
    <w:rsid w:val="64321B1C"/>
    <w:rsid w:val="643C5726"/>
    <w:rsid w:val="643F0C05"/>
    <w:rsid w:val="644C2A6B"/>
    <w:rsid w:val="64631F02"/>
    <w:rsid w:val="6478250A"/>
    <w:rsid w:val="64983BE9"/>
    <w:rsid w:val="64AE2C0F"/>
    <w:rsid w:val="64AF7CA6"/>
    <w:rsid w:val="64E35BA2"/>
    <w:rsid w:val="64E5123A"/>
    <w:rsid w:val="64EE6A20"/>
    <w:rsid w:val="64F52D8D"/>
    <w:rsid w:val="64FA1D73"/>
    <w:rsid w:val="65051FBC"/>
    <w:rsid w:val="650C50F9"/>
    <w:rsid w:val="65177936"/>
    <w:rsid w:val="651C76FB"/>
    <w:rsid w:val="6526661E"/>
    <w:rsid w:val="652E1513"/>
    <w:rsid w:val="652F0DE7"/>
    <w:rsid w:val="655068C5"/>
    <w:rsid w:val="65615E7B"/>
    <w:rsid w:val="656E2352"/>
    <w:rsid w:val="65763CEB"/>
    <w:rsid w:val="657809E0"/>
    <w:rsid w:val="65845F1F"/>
    <w:rsid w:val="65847385"/>
    <w:rsid w:val="658729D1"/>
    <w:rsid w:val="65940562"/>
    <w:rsid w:val="659A7FFB"/>
    <w:rsid w:val="65A25A5D"/>
    <w:rsid w:val="65AE7F5E"/>
    <w:rsid w:val="65B5753E"/>
    <w:rsid w:val="65B65064"/>
    <w:rsid w:val="65B66C35"/>
    <w:rsid w:val="65C71241"/>
    <w:rsid w:val="65CC4888"/>
    <w:rsid w:val="65DB2774"/>
    <w:rsid w:val="65DE030D"/>
    <w:rsid w:val="65E81FC7"/>
    <w:rsid w:val="65E9368C"/>
    <w:rsid w:val="65ED00B1"/>
    <w:rsid w:val="65EF15EA"/>
    <w:rsid w:val="65F067C8"/>
    <w:rsid w:val="66033642"/>
    <w:rsid w:val="660C0E4C"/>
    <w:rsid w:val="660C5D19"/>
    <w:rsid w:val="66236B9E"/>
    <w:rsid w:val="66293A88"/>
    <w:rsid w:val="66344907"/>
    <w:rsid w:val="663568D1"/>
    <w:rsid w:val="663743F7"/>
    <w:rsid w:val="663C2B49"/>
    <w:rsid w:val="663E5786"/>
    <w:rsid w:val="663F0DCC"/>
    <w:rsid w:val="66442670"/>
    <w:rsid w:val="66462745"/>
    <w:rsid w:val="6647680A"/>
    <w:rsid w:val="664B39FF"/>
    <w:rsid w:val="664F1741"/>
    <w:rsid w:val="665F2936"/>
    <w:rsid w:val="66623C10"/>
    <w:rsid w:val="666265B8"/>
    <w:rsid w:val="66652D12"/>
    <w:rsid w:val="6668116C"/>
    <w:rsid w:val="6668688B"/>
    <w:rsid w:val="666B20A5"/>
    <w:rsid w:val="667A623B"/>
    <w:rsid w:val="667D6901"/>
    <w:rsid w:val="6692787F"/>
    <w:rsid w:val="669B0B75"/>
    <w:rsid w:val="669D5A52"/>
    <w:rsid w:val="66AE46D2"/>
    <w:rsid w:val="66AF0431"/>
    <w:rsid w:val="66B3002C"/>
    <w:rsid w:val="66B772E6"/>
    <w:rsid w:val="66B923A4"/>
    <w:rsid w:val="66BA2932"/>
    <w:rsid w:val="66BD5E1B"/>
    <w:rsid w:val="66C33EDD"/>
    <w:rsid w:val="66C75668"/>
    <w:rsid w:val="66CB6B04"/>
    <w:rsid w:val="66D94A3B"/>
    <w:rsid w:val="66E4227D"/>
    <w:rsid w:val="66E83943"/>
    <w:rsid w:val="66F52880"/>
    <w:rsid w:val="66F7498A"/>
    <w:rsid w:val="66FB5032"/>
    <w:rsid w:val="66FE6CC3"/>
    <w:rsid w:val="670047E9"/>
    <w:rsid w:val="67006EDF"/>
    <w:rsid w:val="67050051"/>
    <w:rsid w:val="670C215E"/>
    <w:rsid w:val="670E33AA"/>
    <w:rsid w:val="671169F6"/>
    <w:rsid w:val="671A24EC"/>
    <w:rsid w:val="674943E2"/>
    <w:rsid w:val="6757392B"/>
    <w:rsid w:val="675D4EDF"/>
    <w:rsid w:val="675E25B8"/>
    <w:rsid w:val="678A4ED6"/>
    <w:rsid w:val="679118E5"/>
    <w:rsid w:val="679338AF"/>
    <w:rsid w:val="67980EC5"/>
    <w:rsid w:val="67A24660"/>
    <w:rsid w:val="67BB08C1"/>
    <w:rsid w:val="67BE48AD"/>
    <w:rsid w:val="67D53EC8"/>
    <w:rsid w:val="67DA10AA"/>
    <w:rsid w:val="67EB2A0C"/>
    <w:rsid w:val="67F34FF7"/>
    <w:rsid w:val="67FB0246"/>
    <w:rsid w:val="67FB0A92"/>
    <w:rsid w:val="68082BC7"/>
    <w:rsid w:val="6809591F"/>
    <w:rsid w:val="680B488E"/>
    <w:rsid w:val="680E1188"/>
    <w:rsid w:val="68120C78"/>
    <w:rsid w:val="68126ECA"/>
    <w:rsid w:val="68234348"/>
    <w:rsid w:val="68257D4D"/>
    <w:rsid w:val="682C6D07"/>
    <w:rsid w:val="683B395D"/>
    <w:rsid w:val="68490412"/>
    <w:rsid w:val="68492FC4"/>
    <w:rsid w:val="687A55C6"/>
    <w:rsid w:val="687C5E53"/>
    <w:rsid w:val="687E455F"/>
    <w:rsid w:val="6890411F"/>
    <w:rsid w:val="68925915"/>
    <w:rsid w:val="68A7502D"/>
    <w:rsid w:val="68C55DFB"/>
    <w:rsid w:val="68D423D1"/>
    <w:rsid w:val="68E470A8"/>
    <w:rsid w:val="68E819D9"/>
    <w:rsid w:val="68F7727E"/>
    <w:rsid w:val="68FB4AE5"/>
    <w:rsid w:val="68FE1C40"/>
    <w:rsid w:val="69035A27"/>
    <w:rsid w:val="69057462"/>
    <w:rsid w:val="690C1B6B"/>
    <w:rsid w:val="6918360E"/>
    <w:rsid w:val="692916EB"/>
    <w:rsid w:val="692C5EB4"/>
    <w:rsid w:val="6932297C"/>
    <w:rsid w:val="695102F8"/>
    <w:rsid w:val="69521573"/>
    <w:rsid w:val="69584DB0"/>
    <w:rsid w:val="695E5014"/>
    <w:rsid w:val="697414BE"/>
    <w:rsid w:val="6976032C"/>
    <w:rsid w:val="697706BC"/>
    <w:rsid w:val="697872CF"/>
    <w:rsid w:val="698E2580"/>
    <w:rsid w:val="698E4911"/>
    <w:rsid w:val="698F3680"/>
    <w:rsid w:val="6993276B"/>
    <w:rsid w:val="699D3B18"/>
    <w:rsid w:val="699D3E7F"/>
    <w:rsid w:val="69A578CA"/>
    <w:rsid w:val="69A7307A"/>
    <w:rsid w:val="69A753F0"/>
    <w:rsid w:val="69A806EF"/>
    <w:rsid w:val="69B30239"/>
    <w:rsid w:val="69B7570A"/>
    <w:rsid w:val="69BD637C"/>
    <w:rsid w:val="69BE41E9"/>
    <w:rsid w:val="69C73C06"/>
    <w:rsid w:val="69D27AF5"/>
    <w:rsid w:val="69D46B63"/>
    <w:rsid w:val="69D56401"/>
    <w:rsid w:val="69D63F27"/>
    <w:rsid w:val="69DD69A5"/>
    <w:rsid w:val="69E44896"/>
    <w:rsid w:val="69E77EB4"/>
    <w:rsid w:val="69EF1D7E"/>
    <w:rsid w:val="69F148BD"/>
    <w:rsid w:val="69F17170"/>
    <w:rsid w:val="69F33097"/>
    <w:rsid w:val="69F96AD9"/>
    <w:rsid w:val="69FA10B6"/>
    <w:rsid w:val="6A010FA4"/>
    <w:rsid w:val="6A0E7F88"/>
    <w:rsid w:val="6A1A2066"/>
    <w:rsid w:val="6A22716C"/>
    <w:rsid w:val="6A2922A9"/>
    <w:rsid w:val="6A3271A6"/>
    <w:rsid w:val="6A3273AF"/>
    <w:rsid w:val="6A40709D"/>
    <w:rsid w:val="6A486BD3"/>
    <w:rsid w:val="6A4E7F61"/>
    <w:rsid w:val="6A5246AD"/>
    <w:rsid w:val="6A5437CA"/>
    <w:rsid w:val="6A661319"/>
    <w:rsid w:val="6A6F027D"/>
    <w:rsid w:val="6A71265F"/>
    <w:rsid w:val="6A78665E"/>
    <w:rsid w:val="6A812359"/>
    <w:rsid w:val="6AB022A4"/>
    <w:rsid w:val="6AB22341"/>
    <w:rsid w:val="6AB26742"/>
    <w:rsid w:val="6AB701CA"/>
    <w:rsid w:val="6ABE50E7"/>
    <w:rsid w:val="6ACD532A"/>
    <w:rsid w:val="6AD00976"/>
    <w:rsid w:val="6AD704FE"/>
    <w:rsid w:val="6AEA6B9E"/>
    <w:rsid w:val="6AF672D5"/>
    <w:rsid w:val="6B046B2A"/>
    <w:rsid w:val="6B0F5943"/>
    <w:rsid w:val="6B107ADC"/>
    <w:rsid w:val="6B1940CB"/>
    <w:rsid w:val="6B1A4AE4"/>
    <w:rsid w:val="6B2A452A"/>
    <w:rsid w:val="6B3836E7"/>
    <w:rsid w:val="6B4C091F"/>
    <w:rsid w:val="6B4C7DA3"/>
    <w:rsid w:val="6B4D5B27"/>
    <w:rsid w:val="6B5B2936"/>
    <w:rsid w:val="6B6D5964"/>
    <w:rsid w:val="6B712159"/>
    <w:rsid w:val="6B777F82"/>
    <w:rsid w:val="6B7C512E"/>
    <w:rsid w:val="6B857ED4"/>
    <w:rsid w:val="6B9145AA"/>
    <w:rsid w:val="6B930BA4"/>
    <w:rsid w:val="6B990B07"/>
    <w:rsid w:val="6B9D6AAA"/>
    <w:rsid w:val="6BA01D5F"/>
    <w:rsid w:val="6BA07844"/>
    <w:rsid w:val="6BAF2E89"/>
    <w:rsid w:val="6BB46A6B"/>
    <w:rsid w:val="6BBE323B"/>
    <w:rsid w:val="6BBE4C73"/>
    <w:rsid w:val="6BC03755"/>
    <w:rsid w:val="6BC06C3D"/>
    <w:rsid w:val="6BC97BCD"/>
    <w:rsid w:val="6BCF2EE1"/>
    <w:rsid w:val="6BD66460"/>
    <w:rsid w:val="6BD97E64"/>
    <w:rsid w:val="6BDA7CFF"/>
    <w:rsid w:val="6BE44432"/>
    <w:rsid w:val="6BF7464D"/>
    <w:rsid w:val="6BF95CAB"/>
    <w:rsid w:val="6C02330E"/>
    <w:rsid w:val="6C0C1C2E"/>
    <w:rsid w:val="6C0C1E82"/>
    <w:rsid w:val="6C1825D5"/>
    <w:rsid w:val="6C1A3EED"/>
    <w:rsid w:val="6C22436F"/>
    <w:rsid w:val="6C2643A7"/>
    <w:rsid w:val="6C3F2847"/>
    <w:rsid w:val="6C3F4006"/>
    <w:rsid w:val="6C41576E"/>
    <w:rsid w:val="6C44161C"/>
    <w:rsid w:val="6C477007"/>
    <w:rsid w:val="6C4F75B6"/>
    <w:rsid w:val="6C5F5F60"/>
    <w:rsid w:val="6C627CF4"/>
    <w:rsid w:val="6C643A6C"/>
    <w:rsid w:val="6C6451B6"/>
    <w:rsid w:val="6C663340"/>
    <w:rsid w:val="6C6701BE"/>
    <w:rsid w:val="6C681E3D"/>
    <w:rsid w:val="6C753B51"/>
    <w:rsid w:val="6C7C7137"/>
    <w:rsid w:val="6C831B2F"/>
    <w:rsid w:val="6C8B6731"/>
    <w:rsid w:val="6C8F2174"/>
    <w:rsid w:val="6CA4030D"/>
    <w:rsid w:val="6CAB3449"/>
    <w:rsid w:val="6CB174AE"/>
    <w:rsid w:val="6CB40223"/>
    <w:rsid w:val="6CB7492C"/>
    <w:rsid w:val="6CBE317C"/>
    <w:rsid w:val="6CC12C6C"/>
    <w:rsid w:val="6CC16FED"/>
    <w:rsid w:val="6CC429D5"/>
    <w:rsid w:val="6CD209D6"/>
    <w:rsid w:val="6CD30049"/>
    <w:rsid w:val="6CE86BA0"/>
    <w:rsid w:val="6CEB697F"/>
    <w:rsid w:val="6CEB7CE9"/>
    <w:rsid w:val="6CF45859"/>
    <w:rsid w:val="6CFB3710"/>
    <w:rsid w:val="6CFB48E3"/>
    <w:rsid w:val="6D043547"/>
    <w:rsid w:val="6D1F7993"/>
    <w:rsid w:val="6D20450C"/>
    <w:rsid w:val="6D2158FE"/>
    <w:rsid w:val="6D3276C6"/>
    <w:rsid w:val="6D3B19D1"/>
    <w:rsid w:val="6D4449B9"/>
    <w:rsid w:val="6D5D6CA1"/>
    <w:rsid w:val="6D6535F8"/>
    <w:rsid w:val="6D6F091A"/>
    <w:rsid w:val="6D717582"/>
    <w:rsid w:val="6D735377"/>
    <w:rsid w:val="6D7F41BF"/>
    <w:rsid w:val="6D82292A"/>
    <w:rsid w:val="6D885047"/>
    <w:rsid w:val="6D8F1EA5"/>
    <w:rsid w:val="6D967C55"/>
    <w:rsid w:val="6D9F6A54"/>
    <w:rsid w:val="6DA46E2D"/>
    <w:rsid w:val="6DB137F1"/>
    <w:rsid w:val="6DB6785C"/>
    <w:rsid w:val="6DB7222A"/>
    <w:rsid w:val="6DBE53FE"/>
    <w:rsid w:val="6DC15011"/>
    <w:rsid w:val="6DC76061"/>
    <w:rsid w:val="6DC9627D"/>
    <w:rsid w:val="6DE9247B"/>
    <w:rsid w:val="6DFC0240"/>
    <w:rsid w:val="6E05302D"/>
    <w:rsid w:val="6E0C3F2E"/>
    <w:rsid w:val="6E0F1942"/>
    <w:rsid w:val="6E1F5E9D"/>
    <w:rsid w:val="6E224D48"/>
    <w:rsid w:val="6E280154"/>
    <w:rsid w:val="6E2F76DE"/>
    <w:rsid w:val="6E331948"/>
    <w:rsid w:val="6E394B2D"/>
    <w:rsid w:val="6E3B1F0E"/>
    <w:rsid w:val="6E4C5427"/>
    <w:rsid w:val="6E515A07"/>
    <w:rsid w:val="6E5B69FB"/>
    <w:rsid w:val="6E634BB8"/>
    <w:rsid w:val="6E9542A2"/>
    <w:rsid w:val="6E9B3E8E"/>
    <w:rsid w:val="6EAE63AD"/>
    <w:rsid w:val="6EB8009F"/>
    <w:rsid w:val="6EC048E7"/>
    <w:rsid w:val="6EC24A7A"/>
    <w:rsid w:val="6EC25C13"/>
    <w:rsid w:val="6EC84F2F"/>
    <w:rsid w:val="6ECD3B4B"/>
    <w:rsid w:val="6ECD58F9"/>
    <w:rsid w:val="6ED54F57"/>
    <w:rsid w:val="6EDF73DA"/>
    <w:rsid w:val="6EF32E85"/>
    <w:rsid w:val="6EF54B48"/>
    <w:rsid w:val="6EF90E63"/>
    <w:rsid w:val="6F046E40"/>
    <w:rsid w:val="6F165409"/>
    <w:rsid w:val="6F190B3E"/>
    <w:rsid w:val="6F1A3FC3"/>
    <w:rsid w:val="6F1B67B5"/>
    <w:rsid w:val="6F2614AD"/>
    <w:rsid w:val="6F277AAE"/>
    <w:rsid w:val="6F2E3B07"/>
    <w:rsid w:val="6F35524C"/>
    <w:rsid w:val="6F3A2ED5"/>
    <w:rsid w:val="6F5558EE"/>
    <w:rsid w:val="6F5D5743"/>
    <w:rsid w:val="6F604F44"/>
    <w:rsid w:val="6F6F075E"/>
    <w:rsid w:val="6F8B1AA2"/>
    <w:rsid w:val="6F8C57B4"/>
    <w:rsid w:val="6F8D6E36"/>
    <w:rsid w:val="6F9B59F7"/>
    <w:rsid w:val="6F9E5084"/>
    <w:rsid w:val="6FB16BCC"/>
    <w:rsid w:val="6FB20D98"/>
    <w:rsid w:val="6FB84A9F"/>
    <w:rsid w:val="6FE25DC9"/>
    <w:rsid w:val="6FE442B3"/>
    <w:rsid w:val="6FE70C3C"/>
    <w:rsid w:val="6FE93140"/>
    <w:rsid w:val="6FEE2DAF"/>
    <w:rsid w:val="6FFF04A0"/>
    <w:rsid w:val="700E441B"/>
    <w:rsid w:val="70153A5A"/>
    <w:rsid w:val="702E49BF"/>
    <w:rsid w:val="70365E74"/>
    <w:rsid w:val="703F2826"/>
    <w:rsid w:val="705521D3"/>
    <w:rsid w:val="706358BE"/>
    <w:rsid w:val="70714ED0"/>
    <w:rsid w:val="7073427E"/>
    <w:rsid w:val="707A1AB0"/>
    <w:rsid w:val="708611C2"/>
    <w:rsid w:val="70883186"/>
    <w:rsid w:val="709A7A5C"/>
    <w:rsid w:val="70B623BC"/>
    <w:rsid w:val="70BC3E77"/>
    <w:rsid w:val="70BD7BEF"/>
    <w:rsid w:val="70D5046D"/>
    <w:rsid w:val="70EE7D53"/>
    <w:rsid w:val="70F4004C"/>
    <w:rsid w:val="70F43E4A"/>
    <w:rsid w:val="70F96386"/>
    <w:rsid w:val="70FD1A16"/>
    <w:rsid w:val="70FE7B84"/>
    <w:rsid w:val="71061911"/>
    <w:rsid w:val="710A37F7"/>
    <w:rsid w:val="71267542"/>
    <w:rsid w:val="712B4B58"/>
    <w:rsid w:val="713E2ADE"/>
    <w:rsid w:val="71500D3F"/>
    <w:rsid w:val="715C16CF"/>
    <w:rsid w:val="715E252D"/>
    <w:rsid w:val="71600CA6"/>
    <w:rsid w:val="716F0EE9"/>
    <w:rsid w:val="71862E8D"/>
    <w:rsid w:val="71880C5D"/>
    <w:rsid w:val="718A1CA9"/>
    <w:rsid w:val="718D31B7"/>
    <w:rsid w:val="7196439C"/>
    <w:rsid w:val="719E2478"/>
    <w:rsid w:val="719F39D7"/>
    <w:rsid w:val="71A215A9"/>
    <w:rsid w:val="71A45CCA"/>
    <w:rsid w:val="71BC2619"/>
    <w:rsid w:val="71C11867"/>
    <w:rsid w:val="71C61478"/>
    <w:rsid w:val="71C87FCB"/>
    <w:rsid w:val="71C942C6"/>
    <w:rsid w:val="71CF70C0"/>
    <w:rsid w:val="71D15E9D"/>
    <w:rsid w:val="71D271CF"/>
    <w:rsid w:val="71E06A6D"/>
    <w:rsid w:val="71EA67C2"/>
    <w:rsid w:val="71EF202A"/>
    <w:rsid w:val="71F8229B"/>
    <w:rsid w:val="71FB5ABE"/>
    <w:rsid w:val="72085F64"/>
    <w:rsid w:val="721B697B"/>
    <w:rsid w:val="72222BD2"/>
    <w:rsid w:val="72247F25"/>
    <w:rsid w:val="722649A5"/>
    <w:rsid w:val="722E11C0"/>
    <w:rsid w:val="723839D1"/>
    <w:rsid w:val="723A59BE"/>
    <w:rsid w:val="72441AC9"/>
    <w:rsid w:val="724D63AB"/>
    <w:rsid w:val="725143B9"/>
    <w:rsid w:val="72553A0C"/>
    <w:rsid w:val="725B79F5"/>
    <w:rsid w:val="72642B8C"/>
    <w:rsid w:val="727879B6"/>
    <w:rsid w:val="727E6352"/>
    <w:rsid w:val="72865FD7"/>
    <w:rsid w:val="72880B77"/>
    <w:rsid w:val="72943661"/>
    <w:rsid w:val="72987FCC"/>
    <w:rsid w:val="729F135A"/>
    <w:rsid w:val="72A2360B"/>
    <w:rsid w:val="72B367B6"/>
    <w:rsid w:val="72C708B1"/>
    <w:rsid w:val="72D771B7"/>
    <w:rsid w:val="72E256EB"/>
    <w:rsid w:val="72E476B5"/>
    <w:rsid w:val="72E76216"/>
    <w:rsid w:val="72E913C0"/>
    <w:rsid w:val="72EC0317"/>
    <w:rsid w:val="72ED0919"/>
    <w:rsid w:val="72F959E1"/>
    <w:rsid w:val="72FF6CD0"/>
    <w:rsid w:val="730218E9"/>
    <w:rsid w:val="73031FC5"/>
    <w:rsid w:val="7318110C"/>
    <w:rsid w:val="732771C8"/>
    <w:rsid w:val="732857F3"/>
    <w:rsid w:val="732A6769"/>
    <w:rsid w:val="732E60FE"/>
    <w:rsid w:val="73317C2B"/>
    <w:rsid w:val="73331EF0"/>
    <w:rsid w:val="73373C88"/>
    <w:rsid w:val="733E4C72"/>
    <w:rsid w:val="73426E85"/>
    <w:rsid w:val="7343262D"/>
    <w:rsid w:val="7367134F"/>
    <w:rsid w:val="736B09BB"/>
    <w:rsid w:val="737A3B75"/>
    <w:rsid w:val="737C12EE"/>
    <w:rsid w:val="73837C7B"/>
    <w:rsid w:val="738B58EE"/>
    <w:rsid w:val="738E13CF"/>
    <w:rsid w:val="73914645"/>
    <w:rsid w:val="739F538A"/>
    <w:rsid w:val="73B27FBA"/>
    <w:rsid w:val="73BA353C"/>
    <w:rsid w:val="73C05215"/>
    <w:rsid w:val="73C61412"/>
    <w:rsid w:val="73C6500C"/>
    <w:rsid w:val="73D057D2"/>
    <w:rsid w:val="73DD0409"/>
    <w:rsid w:val="73E545A2"/>
    <w:rsid w:val="73E67988"/>
    <w:rsid w:val="73EF21BC"/>
    <w:rsid w:val="74033BE6"/>
    <w:rsid w:val="74072344"/>
    <w:rsid w:val="7407365B"/>
    <w:rsid w:val="742064CB"/>
    <w:rsid w:val="74220D3C"/>
    <w:rsid w:val="74273CFD"/>
    <w:rsid w:val="742B04A4"/>
    <w:rsid w:val="74320446"/>
    <w:rsid w:val="743B3304"/>
    <w:rsid w:val="74463A57"/>
    <w:rsid w:val="744901B5"/>
    <w:rsid w:val="744A1799"/>
    <w:rsid w:val="744B45C1"/>
    <w:rsid w:val="744D4DE6"/>
    <w:rsid w:val="744F3D6F"/>
    <w:rsid w:val="744F5B70"/>
    <w:rsid w:val="746C1710"/>
    <w:rsid w:val="74820346"/>
    <w:rsid w:val="7485226D"/>
    <w:rsid w:val="748C0004"/>
    <w:rsid w:val="7490285F"/>
    <w:rsid w:val="74934EEE"/>
    <w:rsid w:val="7496678D"/>
    <w:rsid w:val="749C697C"/>
    <w:rsid w:val="74A4534E"/>
    <w:rsid w:val="74AC2947"/>
    <w:rsid w:val="74AF5AA0"/>
    <w:rsid w:val="74C62534"/>
    <w:rsid w:val="74D622B5"/>
    <w:rsid w:val="74D6302D"/>
    <w:rsid w:val="74F2511E"/>
    <w:rsid w:val="74F84F15"/>
    <w:rsid w:val="74F91D24"/>
    <w:rsid w:val="75032A72"/>
    <w:rsid w:val="75091655"/>
    <w:rsid w:val="750E6BA9"/>
    <w:rsid w:val="75137DDD"/>
    <w:rsid w:val="751678CE"/>
    <w:rsid w:val="752124FA"/>
    <w:rsid w:val="75234AF2"/>
    <w:rsid w:val="752C103C"/>
    <w:rsid w:val="752E4C17"/>
    <w:rsid w:val="75357D54"/>
    <w:rsid w:val="753C190E"/>
    <w:rsid w:val="754D7793"/>
    <w:rsid w:val="754E126D"/>
    <w:rsid w:val="754F5DE1"/>
    <w:rsid w:val="75545772"/>
    <w:rsid w:val="756774F9"/>
    <w:rsid w:val="756B5E6B"/>
    <w:rsid w:val="75831D21"/>
    <w:rsid w:val="758F1B5A"/>
    <w:rsid w:val="7591545C"/>
    <w:rsid w:val="75982C83"/>
    <w:rsid w:val="759E4A38"/>
    <w:rsid w:val="75A1363B"/>
    <w:rsid w:val="75AB6268"/>
    <w:rsid w:val="75B7239E"/>
    <w:rsid w:val="75C05533"/>
    <w:rsid w:val="75C3169F"/>
    <w:rsid w:val="75CA0DE4"/>
    <w:rsid w:val="75CE5EA1"/>
    <w:rsid w:val="75D92DD5"/>
    <w:rsid w:val="75FB3E47"/>
    <w:rsid w:val="75FC6AC3"/>
    <w:rsid w:val="75FE00A6"/>
    <w:rsid w:val="760D0A06"/>
    <w:rsid w:val="760F4A49"/>
    <w:rsid w:val="76143E0D"/>
    <w:rsid w:val="761C0F14"/>
    <w:rsid w:val="76257DC8"/>
    <w:rsid w:val="762762CD"/>
    <w:rsid w:val="762D1373"/>
    <w:rsid w:val="763A1535"/>
    <w:rsid w:val="76644C43"/>
    <w:rsid w:val="76675EA0"/>
    <w:rsid w:val="766905FD"/>
    <w:rsid w:val="766C01D4"/>
    <w:rsid w:val="766D0AD7"/>
    <w:rsid w:val="76805BC7"/>
    <w:rsid w:val="7682346D"/>
    <w:rsid w:val="76934DC0"/>
    <w:rsid w:val="769919FA"/>
    <w:rsid w:val="76996A64"/>
    <w:rsid w:val="769B452E"/>
    <w:rsid w:val="769E5DCD"/>
    <w:rsid w:val="76A35D41"/>
    <w:rsid w:val="76BB072D"/>
    <w:rsid w:val="76BB5304"/>
    <w:rsid w:val="76BE2A1F"/>
    <w:rsid w:val="76D04E65"/>
    <w:rsid w:val="76D238D0"/>
    <w:rsid w:val="76D6053B"/>
    <w:rsid w:val="76DF08BF"/>
    <w:rsid w:val="76E450B1"/>
    <w:rsid w:val="76EC2FDC"/>
    <w:rsid w:val="76EF6604"/>
    <w:rsid w:val="76F72090"/>
    <w:rsid w:val="76F829DB"/>
    <w:rsid w:val="76FC1F87"/>
    <w:rsid w:val="77072E6C"/>
    <w:rsid w:val="770A4DBF"/>
    <w:rsid w:val="772938E8"/>
    <w:rsid w:val="772C33D8"/>
    <w:rsid w:val="77337706"/>
    <w:rsid w:val="773521BD"/>
    <w:rsid w:val="77423E1E"/>
    <w:rsid w:val="77447586"/>
    <w:rsid w:val="774E15A1"/>
    <w:rsid w:val="774E68B0"/>
    <w:rsid w:val="77591706"/>
    <w:rsid w:val="776E39F1"/>
    <w:rsid w:val="77753D8F"/>
    <w:rsid w:val="77785EA7"/>
    <w:rsid w:val="778B45A3"/>
    <w:rsid w:val="7796101E"/>
    <w:rsid w:val="77980A6E"/>
    <w:rsid w:val="779E031E"/>
    <w:rsid w:val="77AF723B"/>
    <w:rsid w:val="77BC475C"/>
    <w:rsid w:val="77BE4A01"/>
    <w:rsid w:val="77C73D4B"/>
    <w:rsid w:val="77CE7200"/>
    <w:rsid w:val="77D23463"/>
    <w:rsid w:val="77D424BD"/>
    <w:rsid w:val="77E24DCB"/>
    <w:rsid w:val="77ED150E"/>
    <w:rsid w:val="77F35CA4"/>
    <w:rsid w:val="78010A8B"/>
    <w:rsid w:val="78132251"/>
    <w:rsid w:val="781520BE"/>
    <w:rsid w:val="781C169F"/>
    <w:rsid w:val="7826607A"/>
    <w:rsid w:val="782C7B94"/>
    <w:rsid w:val="782D4318"/>
    <w:rsid w:val="78436E87"/>
    <w:rsid w:val="784504E0"/>
    <w:rsid w:val="784B3677"/>
    <w:rsid w:val="785231D0"/>
    <w:rsid w:val="78613FB9"/>
    <w:rsid w:val="78737930"/>
    <w:rsid w:val="78797D0E"/>
    <w:rsid w:val="788A6608"/>
    <w:rsid w:val="78AC47D1"/>
    <w:rsid w:val="78AE679B"/>
    <w:rsid w:val="78BA6329"/>
    <w:rsid w:val="78BC200F"/>
    <w:rsid w:val="78BE2756"/>
    <w:rsid w:val="78CC0714"/>
    <w:rsid w:val="78D45DD0"/>
    <w:rsid w:val="78DB550B"/>
    <w:rsid w:val="78E21CFE"/>
    <w:rsid w:val="78E35D19"/>
    <w:rsid w:val="78EC464B"/>
    <w:rsid w:val="78F36363"/>
    <w:rsid w:val="78F76A3D"/>
    <w:rsid w:val="78F87A16"/>
    <w:rsid w:val="78FE4234"/>
    <w:rsid w:val="79094651"/>
    <w:rsid w:val="791B40DF"/>
    <w:rsid w:val="792E51E6"/>
    <w:rsid w:val="79305402"/>
    <w:rsid w:val="79385DD5"/>
    <w:rsid w:val="793A1DDD"/>
    <w:rsid w:val="79440EAD"/>
    <w:rsid w:val="7945357D"/>
    <w:rsid w:val="794559D8"/>
    <w:rsid w:val="7947274B"/>
    <w:rsid w:val="794C5FB4"/>
    <w:rsid w:val="795409C4"/>
    <w:rsid w:val="79570BE0"/>
    <w:rsid w:val="795A247F"/>
    <w:rsid w:val="795F37FA"/>
    <w:rsid w:val="796C46B4"/>
    <w:rsid w:val="798F6D86"/>
    <w:rsid w:val="79911640"/>
    <w:rsid w:val="79A47B9E"/>
    <w:rsid w:val="79A9134B"/>
    <w:rsid w:val="79A9354F"/>
    <w:rsid w:val="79BA4CCB"/>
    <w:rsid w:val="79BD656A"/>
    <w:rsid w:val="79C14D50"/>
    <w:rsid w:val="79CD0EA3"/>
    <w:rsid w:val="79CE500B"/>
    <w:rsid w:val="79D20FEE"/>
    <w:rsid w:val="79E75577"/>
    <w:rsid w:val="79EE68CF"/>
    <w:rsid w:val="79EF706B"/>
    <w:rsid w:val="79FC1788"/>
    <w:rsid w:val="7A0128FA"/>
    <w:rsid w:val="7A026DC7"/>
    <w:rsid w:val="7A061274"/>
    <w:rsid w:val="7A0917AF"/>
    <w:rsid w:val="7A162166"/>
    <w:rsid w:val="7A1C01FD"/>
    <w:rsid w:val="7A1C2BC0"/>
    <w:rsid w:val="7A232871"/>
    <w:rsid w:val="7A283CB1"/>
    <w:rsid w:val="7A344A7F"/>
    <w:rsid w:val="7A374CE3"/>
    <w:rsid w:val="7A4B626B"/>
    <w:rsid w:val="7A545B0E"/>
    <w:rsid w:val="7A57583E"/>
    <w:rsid w:val="7A595D16"/>
    <w:rsid w:val="7A621EC5"/>
    <w:rsid w:val="7A682979"/>
    <w:rsid w:val="7A684727"/>
    <w:rsid w:val="7A772BBC"/>
    <w:rsid w:val="7A8467D6"/>
    <w:rsid w:val="7A8D6A7B"/>
    <w:rsid w:val="7A984CF8"/>
    <w:rsid w:val="7A9B32C2"/>
    <w:rsid w:val="7AA337CF"/>
    <w:rsid w:val="7AAD5F02"/>
    <w:rsid w:val="7AAD7226"/>
    <w:rsid w:val="7AB91427"/>
    <w:rsid w:val="7ABB6F4D"/>
    <w:rsid w:val="7ABD0F17"/>
    <w:rsid w:val="7ABE6A3D"/>
    <w:rsid w:val="7AC54380"/>
    <w:rsid w:val="7AC6689E"/>
    <w:rsid w:val="7ACD0A2E"/>
    <w:rsid w:val="7AD02E36"/>
    <w:rsid w:val="7AD50F5F"/>
    <w:rsid w:val="7AD93877"/>
    <w:rsid w:val="7ADD1BA5"/>
    <w:rsid w:val="7ADF58ED"/>
    <w:rsid w:val="7AF4245F"/>
    <w:rsid w:val="7AF709F6"/>
    <w:rsid w:val="7B0A2633"/>
    <w:rsid w:val="7B0E1773"/>
    <w:rsid w:val="7B131D54"/>
    <w:rsid w:val="7B1563F1"/>
    <w:rsid w:val="7B1B3E90"/>
    <w:rsid w:val="7B205002"/>
    <w:rsid w:val="7B220D7A"/>
    <w:rsid w:val="7B222136"/>
    <w:rsid w:val="7B2708C2"/>
    <w:rsid w:val="7B281214"/>
    <w:rsid w:val="7B340931"/>
    <w:rsid w:val="7B340ACA"/>
    <w:rsid w:val="7B471302"/>
    <w:rsid w:val="7B4A1591"/>
    <w:rsid w:val="7B5A49B8"/>
    <w:rsid w:val="7B5F45E2"/>
    <w:rsid w:val="7B615D46"/>
    <w:rsid w:val="7B63305F"/>
    <w:rsid w:val="7B7C353B"/>
    <w:rsid w:val="7B897830"/>
    <w:rsid w:val="7B8F5FC8"/>
    <w:rsid w:val="7B91374B"/>
    <w:rsid w:val="7B933A26"/>
    <w:rsid w:val="7B9D1C2F"/>
    <w:rsid w:val="7B9D6653"/>
    <w:rsid w:val="7B9E3D0D"/>
    <w:rsid w:val="7BA2010D"/>
    <w:rsid w:val="7BA4028A"/>
    <w:rsid w:val="7BA43897"/>
    <w:rsid w:val="7BA45C33"/>
    <w:rsid w:val="7BAB5214"/>
    <w:rsid w:val="7BAF41F7"/>
    <w:rsid w:val="7BB5399C"/>
    <w:rsid w:val="7BBB4D2B"/>
    <w:rsid w:val="7BBC11CF"/>
    <w:rsid w:val="7BBC1C9A"/>
    <w:rsid w:val="7BC167E5"/>
    <w:rsid w:val="7BC368A3"/>
    <w:rsid w:val="7BD66025"/>
    <w:rsid w:val="7BDD45AB"/>
    <w:rsid w:val="7BE349AD"/>
    <w:rsid w:val="7BFA5EE7"/>
    <w:rsid w:val="7C0447BD"/>
    <w:rsid w:val="7C091F3A"/>
    <w:rsid w:val="7C0E12FE"/>
    <w:rsid w:val="7C236CE5"/>
    <w:rsid w:val="7C310CB0"/>
    <w:rsid w:val="7C3D08BA"/>
    <w:rsid w:val="7C455703"/>
    <w:rsid w:val="7C4B4301"/>
    <w:rsid w:val="7C532BE5"/>
    <w:rsid w:val="7C5F6F1C"/>
    <w:rsid w:val="7C661910"/>
    <w:rsid w:val="7C8415C1"/>
    <w:rsid w:val="7C857813"/>
    <w:rsid w:val="7C8E41ED"/>
    <w:rsid w:val="7C913D1A"/>
    <w:rsid w:val="7C935F3C"/>
    <w:rsid w:val="7C936D38"/>
    <w:rsid w:val="7C977F10"/>
    <w:rsid w:val="7C9F7014"/>
    <w:rsid w:val="7CA266F4"/>
    <w:rsid w:val="7CA81753"/>
    <w:rsid w:val="7CBF674B"/>
    <w:rsid w:val="7CC55AE2"/>
    <w:rsid w:val="7CC8486F"/>
    <w:rsid w:val="7CCC5441"/>
    <w:rsid w:val="7CCD740C"/>
    <w:rsid w:val="7CD14AEB"/>
    <w:rsid w:val="7CD42548"/>
    <w:rsid w:val="7CD567A1"/>
    <w:rsid w:val="7CD7575D"/>
    <w:rsid w:val="7CE12711"/>
    <w:rsid w:val="7CE54755"/>
    <w:rsid w:val="7CF36E72"/>
    <w:rsid w:val="7CF76237"/>
    <w:rsid w:val="7D0179D1"/>
    <w:rsid w:val="7D025236"/>
    <w:rsid w:val="7D083FA0"/>
    <w:rsid w:val="7D221505"/>
    <w:rsid w:val="7D2D3A06"/>
    <w:rsid w:val="7D2E7EAA"/>
    <w:rsid w:val="7D357247"/>
    <w:rsid w:val="7D3C534B"/>
    <w:rsid w:val="7D3E71EA"/>
    <w:rsid w:val="7D411A44"/>
    <w:rsid w:val="7D4551F4"/>
    <w:rsid w:val="7D456FA2"/>
    <w:rsid w:val="7D4A6006"/>
    <w:rsid w:val="7D4B7628"/>
    <w:rsid w:val="7D551348"/>
    <w:rsid w:val="7D690EE2"/>
    <w:rsid w:val="7D6A7876"/>
    <w:rsid w:val="7D6E474B"/>
    <w:rsid w:val="7D6E64F9"/>
    <w:rsid w:val="7D7D2BE0"/>
    <w:rsid w:val="7D8442E1"/>
    <w:rsid w:val="7D887CB8"/>
    <w:rsid w:val="7D8B26DC"/>
    <w:rsid w:val="7D8E26F7"/>
    <w:rsid w:val="7D910EF3"/>
    <w:rsid w:val="7D9A2A39"/>
    <w:rsid w:val="7DAB4C6B"/>
    <w:rsid w:val="7DCD00FC"/>
    <w:rsid w:val="7DD20A36"/>
    <w:rsid w:val="7DD41A0F"/>
    <w:rsid w:val="7DD65E4C"/>
    <w:rsid w:val="7DD7431B"/>
    <w:rsid w:val="7DDB18E2"/>
    <w:rsid w:val="7DE844FD"/>
    <w:rsid w:val="7DEB652E"/>
    <w:rsid w:val="7DF36F7A"/>
    <w:rsid w:val="7DF66A78"/>
    <w:rsid w:val="7E025A91"/>
    <w:rsid w:val="7E124581"/>
    <w:rsid w:val="7E1C1010"/>
    <w:rsid w:val="7E256664"/>
    <w:rsid w:val="7E272D9B"/>
    <w:rsid w:val="7E33329E"/>
    <w:rsid w:val="7E340C3F"/>
    <w:rsid w:val="7E357016"/>
    <w:rsid w:val="7E3E094E"/>
    <w:rsid w:val="7E3E7916"/>
    <w:rsid w:val="7E400BE6"/>
    <w:rsid w:val="7E4F632A"/>
    <w:rsid w:val="7E5751DF"/>
    <w:rsid w:val="7E5A082B"/>
    <w:rsid w:val="7E5B6E67"/>
    <w:rsid w:val="7E633B84"/>
    <w:rsid w:val="7E6800AC"/>
    <w:rsid w:val="7E6D055E"/>
    <w:rsid w:val="7E8034DE"/>
    <w:rsid w:val="7E9975A5"/>
    <w:rsid w:val="7EA4103E"/>
    <w:rsid w:val="7EAA55A7"/>
    <w:rsid w:val="7EB7465B"/>
    <w:rsid w:val="7EC07C5D"/>
    <w:rsid w:val="7EC11C74"/>
    <w:rsid w:val="7EC860DC"/>
    <w:rsid w:val="7ECF4AC1"/>
    <w:rsid w:val="7ED43B4B"/>
    <w:rsid w:val="7ED55C5B"/>
    <w:rsid w:val="7EE41755"/>
    <w:rsid w:val="7EE90C95"/>
    <w:rsid w:val="7EF40C80"/>
    <w:rsid w:val="7EFB200E"/>
    <w:rsid w:val="7EFE565A"/>
    <w:rsid w:val="7F0013D2"/>
    <w:rsid w:val="7F0C5D61"/>
    <w:rsid w:val="7F1442C0"/>
    <w:rsid w:val="7F211C5D"/>
    <w:rsid w:val="7F2B77D8"/>
    <w:rsid w:val="7F3B4503"/>
    <w:rsid w:val="7F3F4FAE"/>
    <w:rsid w:val="7F41760E"/>
    <w:rsid w:val="7F423F91"/>
    <w:rsid w:val="7F440DA2"/>
    <w:rsid w:val="7F464805"/>
    <w:rsid w:val="7F4A6AF1"/>
    <w:rsid w:val="7F4F5993"/>
    <w:rsid w:val="7F5573E1"/>
    <w:rsid w:val="7F5E434B"/>
    <w:rsid w:val="7F606315"/>
    <w:rsid w:val="7F662784"/>
    <w:rsid w:val="7F7C078B"/>
    <w:rsid w:val="7F855D7C"/>
    <w:rsid w:val="7F9369F0"/>
    <w:rsid w:val="7F9D48C2"/>
    <w:rsid w:val="7F9D775B"/>
    <w:rsid w:val="7FA404BA"/>
    <w:rsid w:val="7FAC155A"/>
    <w:rsid w:val="7FBD72C3"/>
    <w:rsid w:val="7FC44AF6"/>
    <w:rsid w:val="7FC73F4A"/>
    <w:rsid w:val="7FD50AB1"/>
    <w:rsid w:val="7FD74225"/>
    <w:rsid w:val="7FE650A7"/>
    <w:rsid w:val="7FE72592"/>
    <w:rsid w:val="7FF64D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qFormat="1" w:unhideWhenUsed="0" w:uiPriority="0"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qFormat="1" w:unhideWhenUsed="0" w:uiPriority="0"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unhideWhenUsed="0" w:uiPriority="99" w:semiHidden="0" w:name="Emphasis"/>
    <w:lsdException w:qFormat="1"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34"/>
    <w:qFormat/>
    <w:uiPriority w:val="0"/>
    <w:pPr>
      <w:keepNext/>
      <w:keepLines/>
      <w:spacing w:line="576" w:lineRule="auto"/>
      <w:outlineLvl w:val="0"/>
    </w:pPr>
    <w:rPr>
      <w:b/>
      <w:kern w:val="44"/>
      <w:sz w:val="44"/>
    </w:rPr>
  </w:style>
  <w:style w:type="paragraph" w:styleId="3">
    <w:name w:val="heading 2"/>
    <w:basedOn w:val="1"/>
    <w:link w:val="35"/>
    <w:unhideWhenUsed/>
    <w:qFormat/>
    <w:uiPriority w:val="0"/>
    <w:pPr>
      <w:keepNext/>
      <w:keepLines/>
      <w:spacing w:line="413" w:lineRule="auto"/>
      <w:outlineLvl w:val="1"/>
    </w:pPr>
    <w:rPr>
      <w:rFonts w:ascii="Arial" w:hAnsi="Arial" w:eastAsia="黑体"/>
      <w:b/>
      <w:sz w:val="32"/>
    </w:rPr>
  </w:style>
  <w:style w:type="paragraph" w:styleId="4">
    <w:name w:val="heading 3"/>
    <w:basedOn w:val="1"/>
    <w:link w:val="47"/>
    <w:unhideWhenUsed/>
    <w:qFormat/>
    <w:uiPriority w:val="0"/>
    <w:pPr>
      <w:keepNext/>
      <w:keepLines/>
      <w:numPr>
        <w:ilvl w:val="2"/>
        <w:numId w:val="1"/>
      </w:numPr>
      <w:spacing w:line="413" w:lineRule="auto"/>
      <w:outlineLvl w:val="2"/>
    </w:pPr>
    <w:rPr>
      <w:b/>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unhideWhenUsed/>
    <w:qFormat/>
    <w:uiPriority w:val="99"/>
    <w:rPr>
      <w:rFonts w:ascii="宋体" w:hAnsi="Times New Roman" w:eastAsia="宋体" w:cs="Times New Roman"/>
      <w:sz w:val="18"/>
      <w:szCs w:val="18"/>
    </w:rPr>
  </w:style>
  <w:style w:type="paragraph" w:styleId="7">
    <w:name w:val="annotation text"/>
    <w:basedOn w:val="1"/>
    <w:link w:val="43"/>
    <w:qFormat/>
    <w:uiPriority w:val="0"/>
    <w:pPr>
      <w:jc w:val="left"/>
    </w:pPr>
  </w:style>
  <w:style w:type="paragraph" w:styleId="8">
    <w:name w:val="Body Text"/>
    <w:basedOn w:val="1"/>
    <w:qFormat/>
    <w:uiPriority w:val="99"/>
    <w:pPr>
      <w:spacing w:after="120"/>
    </w:pPr>
    <w:rPr>
      <w:rFonts w:ascii="Times New Roman" w:hAnsi="Times New Roman" w:eastAsia="宋体" w:cs="Times New Roman"/>
    </w:rPr>
  </w:style>
  <w:style w:type="paragraph" w:styleId="9">
    <w:name w:val="Body Text Indent"/>
    <w:basedOn w:val="1"/>
    <w:qFormat/>
    <w:uiPriority w:val="0"/>
    <w:pPr>
      <w:ind w:firstLine="200" w:firstLineChars="200"/>
      <w:jc w:val="left"/>
    </w:pPr>
    <w:rPr>
      <w:rFonts w:ascii="仿宋_GB2312" w:eastAsia="仿宋_GB2312"/>
      <w:sz w:val="28"/>
    </w:rPr>
  </w:style>
  <w:style w:type="paragraph" w:styleId="10">
    <w:name w:val="Block Text"/>
    <w:basedOn w:val="1"/>
    <w:qFormat/>
    <w:uiPriority w:val="0"/>
    <w:pPr>
      <w:widowControl/>
      <w:spacing w:after="120"/>
      <w:ind w:left="1440" w:leftChars="700" w:right="1440" w:rightChars="700"/>
      <w:jc w:val="left"/>
    </w:pPr>
    <w:rPr>
      <w:kern w:val="0"/>
      <w:sz w:val="20"/>
    </w:rPr>
  </w:style>
  <w:style w:type="paragraph" w:styleId="11">
    <w:name w:val="List Bullet 2"/>
    <w:basedOn w:val="1"/>
    <w:qFormat/>
    <w:uiPriority w:val="0"/>
    <w:pPr>
      <w:numPr>
        <w:ilvl w:val="0"/>
        <w:numId w:val="2"/>
      </w:numPr>
    </w:pPr>
  </w:style>
  <w:style w:type="paragraph" w:styleId="12">
    <w:name w:val="toc 3"/>
    <w:basedOn w:val="1"/>
    <w:qFormat/>
    <w:uiPriority w:val="0"/>
    <w:pPr>
      <w:ind w:left="840" w:leftChars="400"/>
    </w:pPr>
  </w:style>
  <w:style w:type="paragraph" w:styleId="13">
    <w:name w:val="Plain Text"/>
    <w:basedOn w:val="1"/>
    <w:qFormat/>
    <w:uiPriority w:val="0"/>
    <w:rPr>
      <w:rFonts w:ascii="宋体" w:hAnsi="Courier New"/>
    </w:rPr>
  </w:style>
  <w:style w:type="paragraph" w:styleId="14">
    <w:name w:val="Balloon Text"/>
    <w:basedOn w:val="1"/>
    <w:link w:val="45"/>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qFormat/>
    <w:uiPriority w:val="0"/>
  </w:style>
  <w:style w:type="paragraph" w:styleId="18">
    <w:name w:val="toc 2"/>
    <w:basedOn w:val="1"/>
    <w:qFormat/>
    <w:uiPriority w:val="0"/>
    <w:pPr>
      <w:ind w:left="420" w:leftChars="200"/>
    </w:pPr>
  </w:style>
  <w:style w:type="paragraph" w:styleId="19">
    <w:name w:val="Body Text 2"/>
    <w:qFormat/>
    <w:uiPriority w:val="0"/>
    <w:pPr>
      <w:widowControl w:val="0"/>
      <w:spacing w:line="480" w:lineRule="auto"/>
      <w:jc w:val="both"/>
    </w:pPr>
    <w:rPr>
      <w:rFonts w:ascii="Times New Roman" w:hAnsi="Times New Roman" w:eastAsia="宋体" w:cs="Times New Roman"/>
      <w:kern w:val="2"/>
      <w:sz w:val="21"/>
      <w:szCs w:val="24"/>
      <w:lang w:val="en-US" w:eastAsia="zh-CN" w:bidi="ar-SA"/>
    </w:r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index 1"/>
    <w:semiHidden/>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2">
    <w:name w:val="Title"/>
    <w:basedOn w:val="1"/>
    <w:qFormat/>
    <w:uiPriority w:val="10"/>
    <w:pPr>
      <w:spacing w:before="240" w:after="60"/>
      <w:jc w:val="center"/>
      <w:outlineLvl w:val="0"/>
    </w:pPr>
    <w:rPr>
      <w:rFonts w:ascii="Cambria" w:hAnsi="Cambria"/>
      <w:b/>
      <w:bCs/>
      <w:sz w:val="32"/>
      <w:szCs w:val="32"/>
    </w:rPr>
  </w:style>
  <w:style w:type="paragraph" w:styleId="23">
    <w:name w:val="annotation subject"/>
    <w:basedOn w:val="7"/>
    <w:link w:val="44"/>
    <w:qFormat/>
    <w:uiPriority w:val="0"/>
    <w:rPr>
      <w:b/>
      <w:bCs/>
    </w:rPr>
  </w:style>
  <w:style w:type="paragraph" w:styleId="24">
    <w:name w:val="Body Text First Indent"/>
    <w:basedOn w:val="8"/>
    <w:qFormat/>
    <w:uiPriority w:val="99"/>
    <w:pPr>
      <w:ind w:firstLine="420" w:firstLineChars="100"/>
    </w:pPr>
  </w:style>
  <w:style w:type="paragraph" w:styleId="25">
    <w:name w:val="Body Text First Indent 2"/>
    <w:basedOn w:val="9"/>
    <w:qFormat/>
    <w:uiPriority w:val="0"/>
    <w:pPr>
      <w:spacing w:line="360" w:lineRule="auto"/>
      <w:ind w:firstLine="420"/>
    </w:pPr>
    <w:rPr>
      <w:rFonts w:hAnsi="宋体"/>
    </w:rPr>
  </w:style>
  <w:style w:type="table" w:styleId="2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9">
    <w:name w:val="Strong"/>
    <w:qFormat/>
    <w:uiPriority w:val="0"/>
    <w:rPr>
      <w:b/>
      <w:bCs/>
    </w:rPr>
  </w:style>
  <w:style w:type="character" w:styleId="30">
    <w:name w:val="Hyperlink"/>
    <w:basedOn w:val="28"/>
    <w:qFormat/>
    <w:uiPriority w:val="0"/>
    <w:rPr>
      <w:color w:val="0000FF"/>
      <w:u w:val="single"/>
    </w:rPr>
  </w:style>
  <w:style w:type="character" w:styleId="31">
    <w:name w:val="annotation reference"/>
    <w:basedOn w:val="28"/>
    <w:qFormat/>
    <w:uiPriority w:val="0"/>
    <w:rPr>
      <w:sz w:val="21"/>
      <w:szCs w:val="21"/>
    </w:rPr>
  </w:style>
  <w:style w:type="paragraph" w:customStyle="1" w:styleId="32">
    <w:name w:val="Default"/>
    <w:qFormat/>
    <w:uiPriority w:val="99"/>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33">
    <w:name w:val="Normal_1"/>
    <w:qFormat/>
    <w:uiPriority w:val="0"/>
    <w:pPr>
      <w:widowControl w:val="0"/>
      <w:jc w:val="both"/>
    </w:pPr>
    <w:rPr>
      <w:rFonts w:ascii="Calibri" w:hAnsi="Calibri" w:eastAsia="宋体" w:cs="Times New Roman"/>
      <w:lang w:val="en-US" w:eastAsia="zh-CN" w:bidi="ar-SA"/>
    </w:rPr>
  </w:style>
  <w:style w:type="character" w:customStyle="1" w:styleId="34">
    <w:name w:val="标题 1 字符"/>
    <w:link w:val="2"/>
    <w:qFormat/>
    <w:uiPriority w:val="0"/>
    <w:rPr>
      <w:b/>
      <w:kern w:val="44"/>
      <w:sz w:val="44"/>
    </w:rPr>
  </w:style>
  <w:style w:type="character" w:customStyle="1" w:styleId="35">
    <w:name w:val="标题 2 字符"/>
    <w:link w:val="3"/>
    <w:qFormat/>
    <w:uiPriority w:val="0"/>
    <w:rPr>
      <w:rFonts w:ascii="Arial" w:hAnsi="Arial" w:eastAsia="黑体"/>
      <w:b/>
      <w:sz w:val="32"/>
    </w:rPr>
  </w:style>
  <w:style w:type="paragraph" w:customStyle="1" w:styleId="36">
    <w:name w:val="Table Paragraph"/>
    <w:basedOn w:val="1"/>
    <w:qFormat/>
    <w:uiPriority w:val="1"/>
  </w:style>
  <w:style w:type="paragraph" w:customStyle="1" w:styleId="37">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38">
    <w:name w:val="List Paragraph"/>
    <w:basedOn w:val="1"/>
    <w:qFormat/>
    <w:uiPriority w:val="0"/>
    <w:pPr>
      <w:ind w:firstLine="420" w:firstLineChars="200"/>
    </w:pPr>
    <w:rPr>
      <w:rFonts w:ascii="Calibri" w:hAnsi="Calibri" w:eastAsia="宋体" w:cs="Times New Roman"/>
      <w:szCs w:val="22"/>
    </w:rPr>
  </w:style>
  <w:style w:type="paragraph" w:customStyle="1" w:styleId="39">
    <w:name w:val="正文1"/>
    <w:basedOn w:val="1"/>
    <w:qFormat/>
    <w:uiPriority w:val="0"/>
    <w:pPr>
      <w:spacing w:line="360" w:lineRule="auto"/>
      <w:ind w:firstLine="480" w:firstLineChars="200"/>
    </w:pPr>
    <w:rPr>
      <w:sz w:val="24"/>
    </w:rPr>
  </w:style>
  <w:style w:type="paragraph" w:customStyle="1" w:styleId="40">
    <w:name w:val="普通(网站)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41">
    <w:name w:val="font01"/>
    <w:basedOn w:val="28"/>
    <w:qFormat/>
    <w:uiPriority w:val="0"/>
    <w:rPr>
      <w:rFonts w:ascii="Arial" w:hAnsi="Arial" w:cs="Arial"/>
      <w:color w:val="000000"/>
      <w:sz w:val="20"/>
      <w:szCs w:val="20"/>
      <w:u w:val="none"/>
    </w:rPr>
  </w:style>
  <w:style w:type="character" w:customStyle="1" w:styleId="42">
    <w:name w:val="font41"/>
    <w:basedOn w:val="28"/>
    <w:qFormat/>
    <w:uiPriority w:val="0"/>
    <w:rPr>
      <w:rFonts w:hint="eastAsia" w:ascii="微软雅黑" w:hAnsi="微软雅黑" w:eastAsia="微软雅黑" w:cs="微软雅黑"/>
      <w:color w:val="000000"/>
      <w:sz w:val="20"/>
      <w:szCs w:val="20"/>
      <w:u w:val="none"/>
    </w:rPr>
  </w:style>
  <w:style w:type="character" w:customStyle="1" w:styleId="43">
    <w:name w:val="批注文字 字符"/>
    <w:basedOn w:val="28"/>
    <w:link w:val="7"/>
    <w:qFormat/>
    <w:uiPriority w:val="0"/>
    <w:rPr>
      <w:rFonts w:asciiTheme="minorHAnsi" w:hAnsiTheme="minorHAnsi" w:eastAsiaTheme="minorEastAsia" w:cstheme="minorBidi"/>
      <w:kern w:val="2"/>
      <w:sz w:val="21"/>
      <w:szCs w:val="24"/>
    </w:rPr>
  </w:style>
  <w:style w:type="character" w:customStyle="1" w:styleId="44">
    <w:name w:val="批注主题 字符"/>
    <w:basedOn w:val="43"/>
    <w:link w:val="23"/>
    <w:qFormat/>
    <w:uiPriority w:val="0"/>
    <w:rPr>
      <w:rFonts w:asciiTheme="minorHAnsi" w:hAnsiTheme="minorHAnsi" w:eastAsiaTheme="minorEastAsia" w:cstheme="minorBidi"/>
      <w:b/>
      <w:bCs/>
      <w:kern w:val="2"/>
      <w:sz w:val="21"/>
      <w:szCs w:val="24"/>
    </w:rPr>
  </w:style>
  <w:style w:type="character" w:customStyle="1" w:styleId="45">
    <w:name w:val="批注框文本 字符"/>
    <w:basedOn w:val="28"/>
    <w:link w:val="14"/>
    <w:qFormat/>
    <w:uiPriority w:val="0"/>
    <w:rPr>
      <w:rFonts w:asciiTheme="minorHAnsi" w:hAnsiTheme="minorHAnsi" w:eastAsiaTheme="minorEastAsia" w:cstheme="minorBidi"/>
      <w:kern w:val="2"/>
      <w:sz w:val="18"/>
      <w:szCs w:val="18"/>
    </w:rPr>
  </w:style>
  <w:style w:type="paragraph" w:customStyle="1" w:styleId="46">
    <w:name w:val="样式 样式 首行缩进:  2.57 字符 + 首行缩进:  2.57 字符"/>
    <w:basedOn w:val="1"/>
    <w:qFormat/>
    <w:uiPriority w:val="0"/>
    <w:pPr>
      <w:spacing w:line="360" w:lineRule="auto"/>
      <w:ind w:firstLine="771" w:firstLineChars="257"/>
    </w:pPr>
    <w:rPr>
      <w:rFonts w:eastAsia="仿宋" w:cs="宋体"/>
      <w:sz w:val="30"/>
      <w:szCs w:val="30"/>
    </w:rPr>
  </w:style>
  <w:style w:type="character" w:customStyle="1" w:styleId="47">
    <w:name w:val="标题 3 Char"/>
    <w:basedOn w:val="28"/>
    <w:link w:val="4"/>
    <w:qFormat/>
    <w:uiPriority w:val="99"/>
    <w:rPr>
      <w:b/>
      <w:sz w:val="32"/>
    </w:rPr>
  </w:style>
  <w:style w:type="paragraph" w:customStyle="1" w:styleId="48">
    <w:name w:val="Normal_0"/>
    <w:qFormat/>
    <w:uiPriority w:val="0"/>
    <w:pPr>
      <w:widowControl w:val="0"/>
      <w:adjustRightInd w:val="0"/>
      <w:spacing w:line="312" w:lineRule="atLeast"/>
      <w:jc w:val="both"/>
    </w:pPr>
    <w:rPr>
      <w:rFonts w:ascii="Times New Roman" w:hAnsi="Times New Roman" w:eastAsia="宋体" w:cs="Times New Roman"/>
      <w:sz w:val="24"/>
      <w:lang w:val="en-US" w:eastAsia="zh-CN" w:bidi="ar-SA"/>
    </w:rPr>
  </w:style>
  <w:style w:type="paragraph" w:customStyle="1" w:styleId="49">
    <w:name w:val="样式 标题 3 + (中文) 黑体 小四 非加粗 段前: 7.8 磅 段后: 0 磅 行距: 固定值 20 磅"/>
    <w:qFormat/>
    <w:uiPriority w:val="0"/>
    <w:pPr>
      <w:keepNext/>
      <w:keepLines/>
      <w:widowControl w:val="0"/>
      <w:spacing w:before="0" w:after="0" w:line="400" w:lineRule="exact"/>
      <w:jc w:val="both"/>
      <w:outlineLvl w:val="2"/>
    </w:pPr>
    <w:rPr>
      <w:rFonts w:ascii="Times New Roman" w:hAnsi="Times New Roman" w:eastAsia="黑体" w:cs="宋体"/>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云南省政府办公厅</Company>
  <Pages>57</Pages>
  <Words>10488</Words>
  <Characters>10961</Characters>
  <Lines>227</Lines>
  <Paragraphs>63</Paragraphs>
  <TotalTime>20</TotalTime>
  <ScaleCrop>false</ScaleCrop>
  <LinksUpToDate>false</LinksUpToDate>
  <CharactersWithSpaces>11490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2023-03-10T13:19:00Z</dcterms:created>
  <dc:creator>一生</dc:creator>
  <cp:lastModifiedBy>一生</cp:lastModifiedBy>
  <dcterms:modified xsi:type="dcterms:W3CDTF">2025-02-08T10:15:56Z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71D68FECBDF746AE80FE6D0A54E2B52E_13</vt:lpwstr>
  </property>
  <property fmtid="{D5CDD505-2E9C-101B-9397-08002B2CF9AE}" pid="4" name="commondata">
    <vt:lpwstr>eyJoZGlkIjoiNGJmZDNhZGNmNzQ5NGUzMjIyOGNlNGVhMTVkNTRlMWEifQ==</vt:lpwstr>
  </property>
  <property fmtid="{D5CDD505-2E9C-101B-9397-08002B2CF9AE}" pid="5" name="KSOTemplateDocerSaveRecord">
    <vt:lpwstr>eyJoZGlkIjoiODJhMWVjMmU5M2RkMDM2MWU4ZDkxMThhMjk0ZTgzNDMiLCJ1c2VySWQiOiIyNDM3Nzk3NjQifQ==</vt:lpwstr>
  </property>
</Properties>
</file>