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jc w:val="center"/>
        <w:rPr>
          <w:rFonts w:ascii="宋体" w:hAnsi="宋体" w:cs="宋体"/>
          <w:b/>
          <w:sz w:val="48"/>
          <w:szCs w:val="48"/>
        </w:rPr>
      </w:pPr>
      <w:r>
        <w:rPr>
          <w:rFonts w:hint="eastAsia" w:ascii="宋体" w:hAnsi="宋体" w:cs="宋体"/>
          <w:b/>
          <w:sz w:val="52"/>
          <w:szCs w:val="52"/>
        </w:rPr>
        <w:t>楚雄医药高等专科学校5个特色风味食堂对外承包经营项目</w:t>
      </w:r>
    </w:p>
    <w:p>
      <w:pPr>
        <w:pStyle w:val="4"/>
      </w:pPr>
    </w:p>
    <w:p>
      <w:pPr>
        <w:jc w:val="center"/>
      </w:pPr>
    </w:p>
    <w:p>
      <w:pPr>
        <w:adjustRightInd w:val="0"/>
        <w:snapToGrid w:val="0"/>
        <w:spacing w:line="360" w:lineRule="auto"/>
        <w:jc w:val="center"/>
        <w:rPr>
          <w:rFonts w:ascii="宋体" w:hAnsi="宋体" w:cs="宋体"/>
          <w:b/>
          <w:sz w:val="56"/>
          <w:szCs w:val="56"/>
        </w:rPr>
      </w:pPr>
    </w:p>
    <w:p>
      <w:pPr>
        <w:spacing w:line="360" w:lineRule="auto"/>
        <w:jc w:val="center"/>
        <w:rPr>
          <w:b/>
          <w:bCs/>
          <w:sz w:val="72"/>
          <w:szCs w:val="72"/>
        </w:rPr>
      </w:pPr>
      <w:r>
        <w:rPr>
          <w:b/>
          <w:bCs/>
          <w:sz w:val="72"/>
          <w:szCs w:val="72"/>
        </w:rPr>
        <w:t>竞争性磋商文件</w:t>
      </w:r>
    </w:p>
    <w:p>
      <w:pPr>
        <w:adjustRightInd w:val="0"/>
        <w:snapToGrid w:val="0"/>
        <w:spacing w:line="360" w:lineRule="auto"/>
        <w:jc w:val="center"/>
        <w:rPr>
          <w:rFonts w:hint="eastAsia" w:ascii="宋体" w:hAnsi="宋体" w:eastAsia="宋体" w:cs="宋体"/>
          <w:b/>
          <w:sz w:val="24"/>
          <w:lang w:eastAsia="zh-CN"/>
        </w:rPr>
      </w:pPr>
      <w:r>
        <w:rPr>
          <w:b/>
          <w:bCs/>
          <w:sz w:val="24"/>
        </w:rPr>
        <w:t>项目编号：</w:t>
      </w:r>
      <w:r>
        <w:rPr>
          <w:rFonts w:hint="eastAsia"/>
          <w:b/>
          <w:bCs/>
          <w:sz w:val="24"/>
          <w:lang w:eastAsia="zh-CN"/>
        </w:rPr>
        <w:t>CXYZC【2023】第26号</w:t>
      </w:r>
    </w:p>
    <w:p/>
    <w:p/>
    <w:p/>
    <w:p/>
    <w:p/>
    <w:p>
      <w:pPr>
        <w:pStyle w:val="4"/>
      </w:pPr>
    </w:p>
    <w:p/>
    <w:p>
      <w:pPr>
        <w:pStyle w:val="4"/>
        <w:jc w:val="both"/>
      </w:pPr>
    </w:p>
    <w:p/>
    <w:p/>
    <w:p/>
    <w:p>
      <w:pPr>
        <w:adjustRightInd w:val="0"/>
        <w:snapToGrid w:val="0"/>
        <w:spacing w:line="480" w:lineRule="auto"/>
        <w:ind w:firstLine="723" w:firstLineChars="200"/>
        <w:rPr>
          <w:rFonts w:ascii="宋体" w:hAnsi="宋体" w:cs="宋体"/>
          <w:b/>
          <w:sz w:val="36"/>
          <w:szCs w:val="36"/>
        </w:rPr>
      </w:pPr>
      <w:r>
        <w:rPr>
          <w:rFonts w:hint="eastAsia" w:ascii="宋体" w:hAnsi="宋体" w:cs="宋体"/>
          <w:b/>
          <w:sz w:val="36"/>
          <w:szCs w:val="36"/>
        </w:rPr>
        <w:t>采购人：楚雄医药高等专科学校</w:t>
      </w:r>
    </w:p>
    <w:p>
      <w:pPr>
        <w:adjustRightInd w:val="0"/>
        <w:snapToGrid w:val="0"/>
        <w:spacing w:line="480" w:lineRule="auto"/>
        <w:jc w:val="center"/>
        <w:rPr>
          <w:rFonts w:ascii="宋体" w:hAnsi="宋体" w:cs="宋体"/>
          <w:b/>
          <w:sz w:val="36"/>
          <w:szCs w:val="36"/>
        </w:rPr>
      </w:pPr>
      <w:r>
        <w:rPr>
          <w:rFonts w:hint="eastAsia" w:ascii="宋体" w:hAnsi="宋体" w:cs="宋体"/>
          <w:b/>
          <w:sz w:val="36"/>
          <w:szCs w:val="36"/>
        </w:rPr>
        <w:t xml:space="preserve">    </w:t>
      </w:r>
    </w:p>
    <w:p>
      <w:pPr>
        <w:adjustRightInd w:val="0"/>
        <w:snapToGrid w:val="0"/>
        <w:spacing w:line="480" w:lineRule="auto"/>
        <w:ind w:firstLine="723" w:firstLineChars="200"/>
        <w:rPr>
          <w:rFonts w:ascii="宋体" w:hAnsi="宋体" w:cs="宋体"/>
          <w:b/>
          <w:sz w:val="36"/>
          <w:szCs w:val="36"/>
        </w:rPr>
      </w:pPr>
      <w:r>
        <w:rPr>
          <w:rFonts w:hint="eastAsia" w:ascii="宋体" w:hAnsi="宋体" w:cs="宋体"/>
          <w:b/>
          <w:sz w:val="36"/>
          <w:szCs w:val="36"/>
        </w:rPr>
        <w:t>日  期：2023年09月</w:t>
      </w:r>
    </w:p>
    <w:p>
      <w:pPr>
        <w:adjustRightInd w:val="0"/>
        <w:snapToGrid w:val="0"/>
        <w:spacing w:line="360" w:lineRule="auto"/>
        <w:jc w:val="center"/>
        <w:rPr>
          <w:rFonts w:ascii="宋体" w:hAnsi="宋体" w:cs="宋体"/>
        </w:rPr>
      </w:pPr>
      <w:r>
        <w:rPr>
          <w:rFonts w:hint="eastAsia" w:ascii="宋体" w:hAnsi="宋体" w:cs="宋体"/>
        </w:rPr>
        <w:br w:type="page"/>
      </w:r>
    </w:p>
    <w:p>
      <w:pPr>
        <w:autoSpaceDE w:val="0"/>
        <w:autoSpaceDN w:val="0"/>
        <w:adjustRightInd w:val="0"/>
        <w:snapToGrid w:val="0"/>
        <w:spacing w:line="360" w:lineRule="auto"/>
        <w:jc w:val="center"/>
        <w:rPr>
          <w:rFonts w:ascii="宋体" w:hAnsi="宋体" w:cs="宋体"/>
          <w:b/>
          <w:kern w:val="0"/>
          <w:sz w:val="32"/>
          <w:szCs w:val="32"/>
          <w:lang w:val="zh-CN"/>
        </w:rPr>
      </w:pPr>
    </w:p>
    <w:p>
      <w:pPr>
        <w:autoSpaceDE w:val="0"/>
        <w:autoSpaceDN w:val="0"/>
        <w:adjustRightInd w:val="0"/>
        <w:snapToGrid w:val="0"/>
        <w:spacing w:line="360" w:lineRule="auto"/>
        <w:jc w:val="center"/>
        <w:rPr>
          <w:rFonts w:ascii="宋体" w:hAnsi="宋体" w:cs="宋体"/>
          <w:b/>
          <w:kern w:val="0"/>
          <w:sz w:val="32"/>
          <w:szCs w:val="32"/>
          <w:lang w:val="zh-CN"/>
        </w:rPr>
      </w:pPr>
      <w:r>
        <w:rPr>
          <w:rFonts w:hint="eastAsia" w:ascii="宋体" w:hAnsi="宋体" w:cs="宋体"/>
          <w:b/>
          <w:kern w:val="0"/>
          <w:sz w:val="32"/>
          <w:szCs w:val="32"/>
          <w:lang w:val="zh-CN"/>
        </w:rPr>
        <w:t>目</w:t>
      </w:r>
      <w:r>
        <w:rPr>
          <w:rFonts w:hint="eastAsia" w:ascii="宋体" w:hAnsi="宋体" w:cs="宋体"/>
          <w:b/>
          <w:kern w:val="0"/>
          <w:sz w:val="32"/>
          <w:szCs w:val="32"/>
        </w:rPr>
        <w:t xml:space="preserve"> </w:t>
      </w:r>
      <w:r>
        <w:rPr>
          <w:rFonts w:hint="eastAsia" w:ascii="宋体" w:hAnsi="宋体" w:cs="宋体"/>
          <w:b/>
          <w:kern w:val="0"/>
          <w:sz w:val="32"/>
          <w:szCs w:val="32"/>
          <w:lang w:val="zh-CN"/>
        </w:rPr>
        <w:t xml:space="preserve"> 录</w:t>
      </w:r>
    </w:p>
    <w:p>
      <w:pPr>
        <w:pStyle w:val="4"/>
        <w:rPr>
          <w:lang w:val="zh-CN"/>
        </w:rPr>
      </w:pPr>
    </w:p>
    <w:p>
      <w:pPr>
        <w:pStyle w:val="22"/>
        <w:tabs>
          <w:tab w:val="right" w:leader="dot" w:pos="9070"/>
        </w:tabs>
        <w:adjustRightInd w:val="0"/>
        <w:snapToGrid w:val="0"/>
        <w:spacing w:before="0" w:after="0" w:line="600" w:lineRule="auto"/>
        <w:rPr>
          <w:rFonts w:ascii="宋体" w:hAnsi="宋体" w:cs="宋体"/>
          <w:b w:val="0"/>
          <w:bCs w:val="0"/>
          <w:sz w:val="28"/>
          <w:szCs w:val="28"/>
        </w:rPr>
      </w:pPr>
      <w:r>
        <w:rPr>
          <w:rFonts w:hint="eastAsia" w:ascii="宋体" w:hAnsi="宋体" w:cs="宋体"/>
          <w:b w:val="0"/>
          <w:bCs w:val="0"/>
          <w:kern w:val="0"/>
          <w:sz w:val="28"/>
          <w:szCs w:val="28"/>
          <w:lang w:val="zh-CN"/>
        </w:rPr>
        <w:fldChar w:fldCharType="begin"/>
      </w:r>
      <w:r>
        <w:rPr>
          <w:rFonts w:hint="eastAsia" w:ascii="宋体" w:hAnsi="宋体" w:cs="宋体"/>
          <w:b w:val="0"/>
          <w:bCs w:val="0"/>
          <w:kern w:val="0"/>
          <w:sz w:val="28"/>
          <w:szCs w:val="28"/>
          <w:lang w:val="zh-CN"/>
        </w:rPr>
        <w:instrText xml:space="preserve"> TOC \o "1-3" \h \z \u </w:instrText>
      </w:r>
      <w:r>
        <w:rPr>
          <w:rFonts w:hint="eastAsia" w:ascii="宋体" w:hAnsi="宋体" w:cs="宋体"/>
          <w:b w:val="0"/>
          <w:bCs w:val="0"/>
          <w:kern w:val="0"/>
          <w:sz w:val="28"/>
          <w:szCs w:val="28"/>
          <w:lang w:val="zh-CN"/>
        </w:rPr>
        <w:fldChar w:fldCharType="separate"/>
      </w:r>
      <w:r>
        <w:rPr>
          <w:rFonts w:hint="eastAsia" w:ascii="宋体" w:hAnsi="宋体" w:cs="宋体"/>
          <w:b w:val="0"/>
          <w:bCs w:val="0"/>
          <w:kern w:val="0"/>
          <w:sz w:val="28"/>
          <w:szCs w:val="28"/>
          <w:lang w:val="zh-CN"/>
        </w:rPr>
        <w:fldChar w:fldCharType="begin"/>
      </w:r>
      <w:r>
        <w:rPr>
          <w:rFonts w:hint="eastAsia" w:ascii="宋体" w:hAnsi="宋体" w:cs="宋体"/>
          <w:b w:val="0"/>
          <w:bCs w:val="0"/>
          <w:kern w:val="0"/>
          <w:sz w:val="28"/>
          <w:szCs w:val="28"/>
          <w:lang w:val="zh-CN"/>
        </w:rPr>
        <w:instrText xml:space="preserve"> TOC \o "1-3" \h \z \u </w:instrText>
      </w:r>
      <w:r>
        <w:rPr>
          <w:rFonts w:hint="eastAsia" w:ascii="宋体" w:hAnsi="宋体" w:cs="宋体"/>
          <w:b w:val="0"/>
          <w:bCs w:val="0"/>
          <w:kern w:val="0"/>
          <w:sz w:val="28"/>
          <w:szCs w:val="28"/>
          <w:lang w:val="zh-CN"/>
        </w:rPr>
        <w:fldChar w:fldCharType="separate"/>
      </w:r>
      <w:r>
        <w:fldChar w:fldCharType="begin"/>
      </w:r>
      <w:r>
        <w:instrText xml:space="preserve"> HYPERLINK \l "_Toc10704" </w:instrText>
      </w:r>
      <w:r>
        <w:fldChar w:fldCharType="separate"/>
      </w:r>
      <w:r>
        <w:rPr>
          <w:rFonts w:hint="eastAsia" w:ascii="宋体" w:hAnsi="宋体" w:cs="宋体"/>
          <w:b w:val="0"/>
          <w:bCs w:val="0"/>
          <w:sz w:val="28"/>
          <w:szCs w:val="28"/>
        </w:rPr>
        <w:t>第一章  招标公告</w:t>
      </w:r>
      <w:r>
        <w:rPr>
          <w:rFonts w:hint="eastAsia" w:ascii="宋体" w:hAnsi="宋体" w:cs="宋体"/>
          <w:b w:val="0"/>
          <w:bCs w:val="0"/>
          <w:sz w:val="28"/>
          <w:szCs w:val="28"/>
        </w:rPr>
        <w:tab/>
      </w:r>
      <w:r>
        <w:rPr>
          <w:rFonts w:hint="eastAsia" w:ascii="宋体" w:hAnsi="宋体" w:cs="宋体"/>
          <w:b w:val="0"/>
          <w:bCs w:val="0"/>
          <w:sz w:val="28"/>
          <w:szCs w:val="28"/>
        </w:rPr>
        <w:t>2</w:t>
      </w:r>
      <w:r>
        <w:rPr>
          <w:rFonts w:hint="eastAsia" w:ascii="宋体" w:hAnsi="宋体" w:cs="宋体"/>
          <w:b w:val="0"/>
          <w:bCs w:val="0"/>
          <w:sz w:val="28"/>
          <w:szCs w:val="28"/>
        </w:rPr>
        <w:fldChar w:fldCharType="end"/>
      </w:r>
    </w:p>
    <w:p>
      <w:pPr>
        <w:pStyle w:val="22"/>
        <w:tabs>
          <w:tab w:val="right" w:leader="dot" w:pos="9070"/>
        </w:tabs>
        <w:adjustRightInd w:val="0"/>
        <w:snapToGrid w:val="0"/>
        <w:spacing w:before="0" w:after="0" w:line="600" w:lineRule="auto"/>
        <w:rPr>
          <w:rFonts w:ascii="宋体" w:hAnsi="宋体" w:cs="宋体"/>
          <w:b w:val="0"/>
          <w:bCs w:val="0"/>
          <w:sz w:val="28"/>
          <w:szCs w:val="28"/>
        </w:rPr>
      </w:pPr>
      <w:r>
        <w:fldChar w:fldCharType="begin"/>
      </w:r>
      <w:r>
        <w:instrText xml:space="preserve"> HYPERLINK \l "_Toc31675" </w:instrText>
      </w:r>
      <w:r>
        <w:fldChar w:fldCharType="separate"/>
      </w:r>
      <w:r>
        <w:rPr>
          <w:rFonts w:hint="eastAsia" w:ascii="宋体" w:hAnsi="宋体" w:cs="宋体"/>
          <w:b w:val="0"/>
          <w:bCs w:val="0"/>
          <w:sz w:val="28"/>
          <w:szCs w:val="28"/>
        </w:rPr>
        <w:t>第二章  响应人须知</w:t>
      </w:r>
      <w:r>
        <w:rPr>
          <w:rFonts w:hint="eastAsia" w:ascii="宋体" w:hAnsi="宋体" w:cs="宋体"/>
          <w:b w:val="0"/>
          <w:bCs w:val="0"/>
          <w:sz w:val="28"/>
          <w:szCs w:val="28"/>
        </w:rPr>
        <w:tab/>
      </w:r>
      <w:r>
        <w:rPr>
          <w:rFonts w:hint="eastAsia" w:ascii="宋体" w:hAnsi="宋体" w:cs="宋体"/>
          <w:b w:val="0"/>
          <w:bCs w:val="0"/>
          <w:sz w:val="28"/>
          <w:szCs w:val="28"/>
        </w:rPr>
        <w:t>4</w:t>
      </w:r>
      <w:r>
        <w:rPr>
          <w:rFonts w:hint="eastAsia" w:ascii="宋体" w:hAnsi="宋体" w:cs="宋体"/>
          <w:b w:val="0"/>
          <w:bCs w:val="0"/>
          <w:sz w:val="28"/>
          <w:szCs w:val="28"/>
        </w:rPr>
        <w:fldChar w:fldCharType="end"/>
      </w:r>
    </w:p>
    <w:p>
      <w:pPr>
        <w:pStyle w:val="22"/>
        <w:tabs>
          <w:tab w:val="right" w:leader="dot" w:pos="9070"/>
        </w:tabs>
        <w:adjustRightInd w:val="0"/>
        <w:snapToGrid w:val="0"/>
        <w:spacing w:before="0" w:after="0" w:line="600" w:lineRule="auto"/>
        <w:rPr>
          <w:rFonts w:ascii="宋体" w:hAnsi="宋体" w:cs="宋体"/>
          <w:b w:val="0"/>
          <w:bCs w:val="0"/>
          <w:sz w:val="28"/>
          <w:szCs w:val="28"/>
        </w:rPr>
      </w:pPr>
      <w:r>
        <w:fldChar w:fldCharType="begin"/>
      </w:r>
      <w:r>
        <w:instrText xml:space="preserve"> HYPERLINK \l "_Toc21285" </w:instrText>
      </w:r>
      <w:r>
        <w:fldChar w:fldCharType="separate"/>
      </w:r>
      <w:r>
        <w:rPr>
          <w:rFonts w:hint="eastAsia" w:ascii="宋体" w:hAnsi="宋体" w:cs="宋体"/>
          <w:b w:val="0"/>
          <w:bCs w:val="0"/>
          <w:sz w:val="28"/>
          <w:szCs w:val="28"/>
        </w:rPr>
        <w:t>第三章  响应文件的编制</w:t>
      </w:r>
      <w:r>
        <w:rPr>
          <w:rFonts w:hint="eastAsia" w:ascii="宋体" w:hAnsi="宋体" w:cs="宋体"/>
          <w:b w:val="0"/>
          <w:bCs w:val="0"/>
          <w:sz w:val="28"/>
          <w:szCs w:val="28"/>
        </w:rPr>
        <w:tab/>
      </w:r>
      <w:r>
        <w:rPr>
          <w:rFonts w:hint="eastAsia" w:ascii="宋体" w:hAnsi="宋体" w:cs="宋体"/>
          <w:b w:val="0"/>
          <w:bCs w:val="0"/>
          <w:sz w:val="28"/>
          <w:szCs w:val="28"/>
        </w:rPr>
        <w:t>6</w:t>
      </w:r>
      <w:r>
        <w:rPr>
          <w:rFonts w:hint="eastAsia" w:ascii="宋体" w:hAnsi="宋体" w:cs="宋体"/>
          <w:b w:val="0"/>
          <w:bCs w:val="0"/>
          <w:sz w:val="28"/>
          <w:szCs w:val="28"/>
        </w:rPr>
        <w:fldChar w:fldCharType="end"/>
      </w:r>
    </w:p>
    <w:p>
      <w:pPr>
        <w:pStyle w:val="22"/>
        <w:tabs>
          <w:tab w:val="right" w:leader="dot" w:pos="9070"/>
        </w:tabs>
        <w:adjustRightInd w:val="0"/>
        <w:snapToGrid w:val="0"/>
        <w:spacing w:before="0" w:after="0" w:line="600" w:lineRule="auto"/>
        <w:rPr>
          <w:rFonts w:ascii="宋体" w:hAnsi="宋体" w:cs="宋体"/>
          <w:b w:val="0"/>
          <w:bCs w:val="0"/>
          <w:sz w:val="28"/>
          <w:szCs w:val="28"/>
        </w:rPr>
      </w:pPr>
      <w:r>
        <w:fldChar w:fldCharType="begin"/>
      </w:r>
      <w:r>
        <w:instrText xml:space="preserve"> HYPERLINK \l "_Toc17494" </w:instrText>
      </w:r>
      <w:r>
        <w:fldChar w:fldCharType="separate"/>
      </w:r>
      <w:r>
        <w:rPr>
          <w:rFonts w:hint="eastAsia" w:ascii="宋体" w:hAnsi="宋体" w:cs="宋体"/>
          <w:b w:val="0"/>
          <w:bCs w:val="0"/>
          <w:sz w:val="28"/>
          <w:szCs w:val="28"/>
        </w:rPr>
        <w:t>第四章  磋商过程及确定成交人</w:t>
      </w:r>
      <w:r>
        <w:rPr>
          <w:rFonts w:hint="eastAsia" w:ascii="宋体" w:hAnsi="宋体" w:cs="宋体"/>
          <w:b w:val="0"/>
          <w:bCs w:val="0"/>
          <w:sz w:val="28"/>
          <w:szCs w:val="28"/>
        </w:rPr>
        <w:tab/>
      </w:r>
      <w:r>
        <w:rPr>
          <w:rFonts w:hint="eastAsia" w:ascii="宋体" w:hAnsi="宋体" w:cs="宋体"/>
          <w:b w:val="0"/>
          <w:bCs w:val="0"/>
          <w:sz w:val="28"/>
          <w:szCs w:val="28"/>
        </w:rPr>
        <w:t>8</w:t>
      </w:r>
      <w:r>
        <w:rPr>
          <w:rFonts w:hint="eastAsia" w:ascii="宋体" w:hAnsi="宋体" w:cs="宋体"/>
          <w:b w:val="0"/>
          <w:bCs w:val="0"/>
          <w:sz w:val="28"/>
          <w:szCs w:val="28"/>
        </w:rPr>
        <w:fldChar w:fldCharType="end"/>
      </w:r>
    </w:p>
    <w:p>
      <w:pPr>
        <w:pStyle w:val="22"/>
        <w:tabs>
          <w:tab w:val="right" w:leader="dot" w:pos="9070"/>
        </w:tabs>
        <w:adjustRightInd w:val="0"/>
        <w:snapToGrid w:val="0"/>
        <w:spacing w:before="0" w:after="0" w:line="600" w:lineRule="auto"/>
        <w:rPr>
          <w:rFonts w:ascii="宋体" w:hAnsi="宋体" w:cs="宋体"/>
          <w:b w:val="0"/>
          <w:bCs w:val="0"/>
          <w:sz w:val="28"/>
          <w:szCs w:val="28"/>
        </w:rPr>
      </w:pPr>
      <w:r>
        <w:fldChar w:fldCharType="begin"/>
      </w:r>
      <w:r>
        <w:instrText xml:space="preserve"> HYPERLINK \l "_Toc22315" </w:instrText>
      </w:r>
      <w:r>
        <w:fldChar w:fldCharType="separate"/>
      </w:r>
      <w:r>
        <w:rPr>
          <w:rFonts w:hint="eastAsia" w:ascii="宋体" w:hAnsi="宋体" w:cs="宋体"/>
          <w:b w:val="0"/>
          <w:bCs w:val="0"/>
          <w:sz w:val="28"/>
          <w:szCs w:val="28"/>
        </w:rPr>
        <w:t>第五章  评审办法</w:t>
      </w:r>
      <w:r>
        <w:rPr>
          <w:rFonts w:hint="eastAsia" w:ascii="宋体" w:hAnsi="宋体" w:cs="宋体"/>
          <w:b w:val="0"/>
          <w:bCs w:val="0"/>
          <w:sz w:val="28"/>
          <w:szCs w:val="28"/>
        </w:rPr>
        <w:tab/>
      </w:r>
      <w:r>
        <w:rPr>
          <w:rFonts w:hint="eastAsia" w:ascii="宋体" w:hAnsi="宋体" w:cs="宋体"/>
          <w:b w:val="0"/>
          <w:bCs w:val="0"/>
          <w:sz w:val="28"/>
          <w:szCs w:val="28"/>
        </w:rPr>
        <w:t>9</w:t>
      </w:r>
      <w:r>
        <w:rPr>
          <w:rFonts w:hint="eastAsia" w:ascii="宋体" w:hAnsi="宋体" w:cs="宋体"/>
          <w:b w:val="0"/>
          <w:bCs w:val="0"/>
          <w:sz w:val="28"/>
          <w:szCs w:val="28"/>
        </w:rPr>
        <w:fldChar w:fldCharType="end"/>
      </w:r>
    </w:p>
    <w:p>
      <w:pPr>
        <w:pStyle w:val="22"/>
        <w:tabs>
          <w:tab w:val="right" w:leader="dot" w:pos="9070"/>
        </w:tabs>
        <w:adjustRightInd w:val="0"/>
        <w:snapToGrid w:val="0"/>
        <w:spacing w:before="0" w:after="0" w:line="600" w:lineRule="auto"/>
        <w:rPr>
          <w:rFonts w:ascii="宋体" w:hAnsi="宋体" w:cs="宋体"/>
          <w:b w:val="0"/>
          <w:bCs w:val="0"/>
          <w:sz w:val="28"/>
          <w:szCs w:val="28"/>
        </w:rPr>
      </w:pPr>
      <w:r>
        <w:fldChar w:fldCharType="begin"/>
      </w:r>
      <w:r>
        <w:instrText xml:space="preserve"> HYPERLINK \l "_Toc24853" </w:instrText>
      </w:r>
      <w:r>
        <w:fldChar w:fldCharType="separate"/>
      </w:r>
      <w:r>
        <w:rPr>
          <w:rFonts w:hint="eastAsia" w:ascii="宋体" w:hAnsi="宋体" w:cs="宋体"/>
          <w:b w:val="0"/>
          <w:bCs w:val="0"/>
          <w:sz w:val="28"/>
          <w:szCs w:val="28"/>
        </w:rPr>
        <w:t>第六章  响应文件格式</w:t>
      </w:r>
      <w:r>
        <w:rPr>
          <w:rFonts w:hint="eastAsia" w:ascii="宋体" w:hAnsi="宋体" w:cs="宋体"/>
          <w:b w:val="0"/>
          <w:bCs w:val="0"/>
          <w:sz w:val="28"/>
          <w:szCs w:val="28"/>
        </w:rPr>
        <w:tab/>
      </w:r>
      <w:r>
        <w:rPr>
          <w:rFonts w:hint="eastAsia" w:ascii="宋体" w:hAnsi="宋体" w:cs="宋体"/>
          <w:b w:val="0"/>
          <w:bCs w:val="0"/>
          <w:sz w:val="28"/>
          <w:szCs w:val="28"/>
        </w:rPr>
        <w:t>1</w:t>
      </w:r>
      <w:r>
        <w:rPr>
          <w:rFonts w:hint="eastAsia" w:ascii="宋体" w:hAnsi="宋体" w:cs="宋体"/>
          <w:b w:val="0"/>
          <w:bCs w:val="0"/>
          <w:sz w:val="28"/>
          <w:szCs w:val="28"/>
        </w:rPr>
        <w:fldChar w:fldCharType="end"/>
      </w:r>
      <w:r>
        <w:rPr>
          <w:rFonts w:hint="eastAsia" w:ascii="宋体" w:hAnsi="宋体" w:cs="宋体"/>
          <w:b w:val="0"/>
          <w:bCs w:val="0"/>
          <w:sz w:val="28"/>
          <w:szCs w:val="28"/>
        </w:rPr>
        <w:t>2</w:t>
      </w:r>
    </w:p>
    <w:p>
      <w:pPr>
        <w:pStyle w:val="22"/>
        <w:tabs>
          <w:tab w:val="right" w:leader="dot" w:pos="9070"/>
        </w:tabs>
        <w:adjustRightInd w:val="0"/>
        <w:snapToGrid w:val="0"/>
        <w:spacing w:before="0" w:after="0" w:line="600" w:lineRule="auto"/>
        <w:rPr>
          <w:rFonts w:ascii="宋体" w:hAnsi="宋体" w:cs="宋体"/>
          <w:b w:val="0"/>
          <w:bCs w:val="0"/>
          <w:sz w:val="28"/>
          <w:szCs w:val="28"/>
        </w:rPr>
      </w:pPr>
      <w:r>
        <w:fldChar w:fldCharType="begin"/>
      </w:r>
      <w:r>
        <w:instrText xml:space="preserve"> HYPERLINK \l "_Toc17193" </w:instrText>
      </w:r>
      <w:r>
        <w:fldChar w:fldCharType="separate"/>
      </w:r>
      <w:r>
        <w:rPr>
          <w:rFonts w:hint="eastAsia" w:ascii="宋体" w:hAnsi="宋体" w:cs="宋体"/>
          <w:b w:val="0"/>
          <w:bCs w:val="0"/>
          <w:sz w:val="28"/>
          <w:szCs w:val="28"/>
        </w:rPr>
        <w:t>第七章  合同书样式及主要条款</w:t>
      </w:r>
      <w:r>
        <w:rPr>
          <w:rFonts w:hint="eastAsia" w:ascii="宋体" w:hAnsi="宋体" w:cs="宋体"/>
          <w:b w:val="0"/>
          <w:bCs w:val="0"/>
          <w:sz w:val="28"/>
          <w:szCs w:val="28"/>
        </w:rPr>
        <w:tab/>
      </w:r>
      <w:r>
        <w:rPr>
          <w:rFonts w:hint="eastAsia" w:ascii="宋体" w:hAnsi="宋体" w:cs="宋体"/>
          <w:b w:val="0"/>
          <w:bCs w:val="0"/>
          <w:sz w:val="28"/>
          <w:szCs w:val="28"/>
        </w:rPr>
        <w:t>3</w:t>
      </w:r>
      <w:r>
        <w:rPr>
          <w:rFonts w:hint="eastAsia" w:ascii="宋体" w:hAnsi="宋体" w:cs="宋体"/>
          <w:b w:val="0"/>
          <w:bCs w:val="0"/>
          <w:sz w:val="28"/>
          <w:szCs w:val="28"/>
        </w:rPr>
        <w:fldChar w:fldCharType="end"/>
      </w:r>
      <w:r>
        <w:rPr>
          <w:rFonts w:hint="eastAsia" w:ascii="宋体" w:hAnsi="宋体" w:cs="宋体"/>
          <w:b w:val="0"/>
          <w:bCs w:val="0"/>
          <w:sz w:val="28"/>
          <w:szCs w:val="28"/>
        </w:rPr>
        <w:t>0</w:t>
      </w:r>
    </w:p>
    <w:p>
      <w:pPr>
        <w:pStyle w:val="22"/>
        <w:tabs>
          <w:tab w:val="right" w:leader="dot" w:pos="9070"/>
        </w:tabs>
        <w:adjustRightInd w:val="0"/>
        <w:snapToGrid w:val="0"/>
        <w:spacing w:before="0" w:after="0" w:line="600" w:lineRule="auto"/>
        <w:rPr>
          <w:rFonts w:ascii="宋体" w:hAnsi="宋体" w:cs="宋体"/>
          <w:b w:val="0"/>
          <w:bCs w:val="0"/>
          <w:sz w:val="28"/>
          <w:szCs w:val="28"/>
        </w:rPr>
      </w:pPr>
      <w:r>
        <w:fldChar w:fldCharType="begin"/>
      </w:r>
      <w:r>
        <w:instrText xml:space="preserve"> HYPERLINK \l "_Toc17193" </w:instrText>
      </w:r>
      <w:r>
        <w:fldChar w:fldCharType="separate"/>
      </w:r>
      <w:r>
        <w:rPr>
          <w:rFonts w:hint="eastAsia" w:ascii="宋体" w:hAnsi="宋体" w:cs="宋体"/>
          <w:b w:val="0"/>
          <w:bCs w:val="0"/>
          <w:sz w:val="28"/>
          <w:szCs w:val="28"/>
        </w:rPr>
        <w:t>第八章  服务内容</w:t>
      </w:r>
      <w:r>
        <w:rPr>
          <w:rFonts w:hint="eastAsia" w:ascii="宋体" w:hAnsi="宋体" w:cs="宋体"/>
          <w:b w:val="0"/>
          <w:bCs w:val="0"/>
          <w:sz w:val="28"/>
          <w:szCs w:val="28"/>
        </w:rPr>
        <w:tab/>
      </w:r>
      <w:r>
        <w:rPr>
          <w:rFonts w:hint="eastAsia" w:ascii="宋体" w:hAnsi="宋体" w:cs="宋体"/>
          <w:b w:val="0"/>
          <w:bCs w:val="0"/>
          <w:sz w:val="28"/>
          <w:szCs w:val="28"/>
        </w:rPr>
        <w:t>4</w:t>
      </w:r>
      <w:r>
        <w:rPr>
          <w:rFonts w:hint="eastAsia" w:ascii="宋体" w:hAnsi="宋体" w:cs="宋体"/>
          <w:b w:val="0"/>
          <w:bCs w:val="0"/>
          <w:sz w:val="28"/>
          <w:szCs w:val="28"/>
        </w:rPr>
        <w:fldChar w:fldCharType="end"/>
      </w:r>
      <w:r>
        <w:rPr>
          <w:rFonts w:hint="eastAsia" w:ascii="宋体" w:hAnsi="宋体" w:cs="宋体"/>
          <w:b w:val="0"/>
          <w:bCs w:val="0"/>
          <w:sz w:val="28"/>
          <w:szCs w:val="28"/>
        </w:rPr>
        <w:t>0</w:t>
      </w:r>
    </w:p>
    <w:p>
      <w:pPr>
        <w:pStyle w:val="22"/>
        <w:tabs>
          <w:tab w:val="right" w:leader="dot" w:pos="9070"/>
        </w:tabs>
        <w:adjustRightInd w:val="0"/>
        <w:snapToGrid w:val="0"/>
        <w:spacing w:before="0" w:after="0" w:line="600" w:lineRule="auto"/>
        <w:rPr>
          <w:rFonts w:ascii="宋体" w:hAnsi="宋体" w:cs="宋体"/>
          <w:b w:val="0"/>
          <w:bCs w:val="0"/>
          <w:sz w:val="28"/>
          <w:szCs w:val="28"/>
        </w:rPr>
      </w:pPr>
      <w:r>
        <w:rPr>
          <w:rFonts w:hint="eastAsia" w:ascii="宋体" w:hAnsi="宋体" w:cs="宋体"/>
          <w:kern w:val="0"/>
          <w:sz w:val="28"/>
          <w:szCs w:val="28"/>
          <w:lang w:val="zh-CN"/>
        </w:rPr>
        <w:fldChar w:fldCharType="end"/>
      </w:r>
    </w:p>
    <w:p>
      <w:pPr>
        <w:autoSpaceDE w:val="0"/>
        <w:autoSpaceDN w:val="0"/>
        <w:adjustRightInd w:val="0"/>
        <w:snapToGrid w:val="0"/>
        <w:spacing w:line="360" w:lineRule="auto"/>
        <w:jc w:val="center"/>
        <w:rPr>
          <w:rFonts w:ascii="宋体" w:hAnsi="宋体" w:cs="宋体"/>
          <w:kern w:val="0"/>
          <w:sz w:val="32"/>
          <w:szCs w:val="32"/>
        </w:rPr>
      </w:pPr>
      <w:r>
        <w:rPr>
          <w:rFonts w:hint="eastAsia" w:ascii="宋体" w:hAnsi="宋体" w:cs="宋体"/>
          <w:kern w:val="0"/>
          <w:sz w:val="28"/>
          <w:szCs w:val="28"/>
          <w:lang w:val="zh-CN"/>
        </w:rPr>
        <w:fldChar w:fldCharType="end"/>
      </w:r>
    </w:p>
    <w:p>
      <w:pPr>
        <w:autoSpaceDE w:val="0"/>
        <w:autoSpaceDN w:val="0"/>
        <w:adjustRightInd w:val="0"/>
        <w:snapToGrid w:val="0"/>
        <w:spacing w:line="360" w:lineRule="auto"/>
        <w:jc w:val="center"/>
        <w:rPr>
          <w:rFonts w:ascii="宋体" w:hAnsi="宋体" w:cs="宋体"/>
          <w:kern w:val="0"/>
          <w:sz w:val="32"/>
          <w:szCs w:val="32"/>
          <w:lang w:val="zh-CN"/>
        </w:rPr>
      </w:pPr>
      <w:r>
        <w:rPr>
          <w:rFonts w:hint="eastAsia" w:ascii="宋体" w:hAnsi="宋体" w:cs="宋体"/>
          <w:kern w:val="0"/>
          <w:sz w:val="32"/>
          <w:szCs w:val="32"/>
          <w:lang w:val="zh-CN"/>
        </w:rPr>
        <w:br w:type="page"/>
      </w:r>
    </w:p>
    <w:p>
      <w:pPr>
        <w:pStyle w:val="4"/>
        <w:adjustRightInd w:val="0"/>
        <w:snapToGrid w:val="0"/>
        <w:rPr>
          <w:rFonts w:ascii="宋体" w:hAnsi="宋体" w:eastAsia="宋体" w:cs="宋体"/>
        </w:rPr>
      </w:pPr>
      <w:bookmarkStart w:id="0" w:name="_Toc287988931"/>
      <w:bookmarkStart w:id="1" w:name="_Toc282549807"/>
      <w:bookmarkStart w:id="2" w:name="_Toc335147946"/>
      <w:bookmarkStart w:id="3" w:name="_Toc287988763"/>
      <w:bookmarkStart w:id="4" w:name="_Toc10704"/>
      <w:r>
        <w:rPr>
          <w:rFonts w:hint="eastAsia" w:ascii="宋体" w:hAnsi="宋体" w:eastAsia="宋体" w:cs="宋体"/>
        </w:rPr>
        <w:t xml:space="preserve">第一章  </w:t>
      </w:r>
      <w:bookmarkEnd w:id="0"/>
      <w:bookmarkEnd w:id="1"/>
      <w:bookmarkEnd w:id="2"/>
      <w:bookmarkEnd w:id="3"/>
      <w:bookmarkEnd w:id="4"/>
      <w:r>
        <w:rPr>
          <w:rFonts w:ascii="Times New Roman" w:hAnsi="Times New Roman"/>
        </w:rPr>
        <w:t>竞争性磋商公告</w:t>
      </w:r>
    </w:p>
    <w:p>
      <w:pPr>
        <w:pStyle w:val="87"/>
        <w:spacing w:line="260" w:lineRule="exact"/>
        <w:ind w:firstLine="560"/>
        <w:rPr>
          <w:szCs w:val="21"/>
        </w:rPr>
      </w:pPr>
      <w:r>
        <w:rPr>
          <w:rFonts w:hint="eastAsia"/>
          <w:szCs w:val="21"/>
          <w:lang w:val="en-US" w:eastAsia="zh-CN" w:bidi="ar-SA"/>
        </w:rPr>
        <w:t>按照《楚雄州财政局关于楚雄医药高等专科学校部分特色风味食堂拟采用竞争性磋商方式对外承包的请示的批复》（楚财非税【2023】15号）要求，本着公开、公正、公平等原则，对楚雄医药高等专科学校5个特色风味食堂对外承包经营项目采用竞争性磋商方式向社会对外招租，欢迎具有相应资格及具有完成本项目能力的潜在供应商参加。</w:t>
      </w:r>
    </w:p>
    <w:p>
      <w:pPr>
        <w:tabs>
          <w:tab w:val="left" w:pos="720"/>
          <w:tab w:val="left" w:pos="8295"/>
        </w:tabs>
        <w:adjustRightInd w:val="0"/>
        <w:snapToGrid w:val="0"/>
        <w:spacing w:line="260" w:lineRule="exact"/>
        <w:ind w:firstLine="446" w:firstLineChars="200"/>
        <w:rPr>
          <w:rFonts w:ascii="宋体" w:hAnsi="宋体" w:cs="宋体"/>
          <w:b/>
          <w:bCs/>
          <w:spacing w:val="6"/>
          <w:kern w:val="0"/>
          <w:szCs w:val="21"/>
        </w:rPr>
      </w:pPr>
      <w:r>
        <w:rPr>
          <w:rFonts w:hint="eastAsia" w:ascii="宋体" w:hAnsi="宋体" w:cs="宋体"/>
          <w:b/>
          <w:bCs/>
          <w:spacing w:val="6"/>
          <w:kern w:val="0"/>
          <w:szCs w:val="21"/>
        </w:rPr>
        <w:t>一、项目基本情况</w:t>
      </w:r>
    </w:p>
    <w:p>
      <w:pPr>
        <w:tabs>
          <w:tab w:val="left" w:pos="720"/>
          <w:tab w:val="left" w:pos="8295"/>
        </w:tabs>
        <w:adjustRightInd w:val="0"/>
        <w:snapToGrid w:val="0"/>
        <w:spacing w:line="260" w:lineRule="exact"/>
        <w:ind w:firstLine="420" w:firstLineChars="200"/>
        <w:rPr>
          <w:rFonts w:ascii="宋体" w:hAnsi="宋体" w:cs="宋体"/>
          <w:szCs w:val="21"/>
        </w:rPr>
      </w:pPr>
      <w:r>
        <w:rPr>
          <w:rFonts w:hint="eastAsia" w:ascii="宋体" w:hAnsi="宋体" w:cs="宋体"/>
          <w:szCs w:val="21"/>
        </w:rPr>
        <w:t>项目名称：楚雄医药高等专科学校5个特色风味食堂对外承包经营项目</w:t>
      </w:r>
    </w:p>
    <w:p>
      <w:pPr>
        <w:tabs>
          <w:tab w:val="left" w:pos="720"/>
          <w:tab w:val="left" w:pos="8295"/>
        </w:tabs>
        <w:adjustRightInd w:val="0"/>
        <w:snapToGrid w:val="0"/>
        <w:spacing w:line="260" w:lineRule="exact"/>
        <w:ind w:firstLine="444" w:firstLineChars="200"/>
        <w:rPr>
          <w:rFonts w:hint="eastAsia" w:ascii="宋体" w:hAnsi="宋体" w:eastAsia="宋体" w:cs="宋体"/>
          <w:bCs/>
          <w:spacing w:val="6"/>
          <w:kern w:val="0"/>
          <w:szCs w:val="21"/>
          <w:lang w:eastAsia="zh-CN"/>
        </w:rPr>
      </w:pPr>
      <w:r>
        <w:rPr>
          <w:rFonts w:hint="eastAsia" w:ascii="宋体" w:hAnsi="宋体" w:cs="宋体"/>
          <w:bCs/>
          <w:spacing w:val="6"/>
          <w:kern w:val="0"/>
          <w:szCs w:val="21"/>
        </w:rPr>
        <w:t>项目编号：</w:t>
      </w:r>
      <w:r>
        <w:rPr>
          <w:rFonts w:hint="eastAsia" w:ascii="宋体" w:hAnsi="宋体" w:cs="宋体"/>
          <w:szCs w:val="21"/>
        </w:rPr>
        <w:t>：</w:t>
      </w:r>
      <w:r>
        <w:rPr>
          <w:rFonts w:hint="eastAsia" w:ascii="宋体" w:hAnsi="宋体" w:cs="宋体"/>
          <w:szCs w:val="21"/>
          <w:lang w:eastAsia="zh-CN"/>
        </w:rPr>
        <w:t>CXYZC【2023】第26号</w:t>
      </w:r>
    </w:p>
    <w:p>
      <w:pPr>
        <w:tabs>
          <w:tab w:val="left" w:pos="720"/>
          <w:tab w:val="left" w:pos="8295"/>
        </w:tabs>
        <w:adjustRightInd w:val="0"/>
        <w:snapToGrid w:val="0"/>
        <w:spacing w:line="260" w:lineRule="exact"/>
        <w:ind w:firstLine="444" w:firstLineChars="200"/>
        <w:rPr>
          <w:rFonts w:ascii="宋体" w:hAnsi="宋体" w:cs="宋体"/>
          <w:bCs/>
          <w:spacing w:val="6"/>
          <w:kern w:val="0"/>
          <w:szCs w:val="21"/>
        </w:rPr>
      </w:pPr>
      <w:r>
        <w:rPr>
          <w:rFonts w:hint="eastAsia" w:ascii="宋体" w:hAnsi="宋体" w:cs="宋体"/>
          <w:bCs/>
          <w:spacing w:val="6"/>
          <w:kern w:val="0"/>
          <w:szCs w:val="21"/>
        </w:rPr>
        <w:t>承包内容：</w:t>
      </w:r>
    </w:p>
    <w:tbl>
      <w:tblPr>
        <w:tblStyle w:val="32"/>
        <w:tblW w:w="7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2616"/>
        <w:gridCol w:w="3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26" w:type="dxa"/>
            <w:vAlign w:val="center"/>
          </w:tcPr>
          <w:p>
            <w:pPr>
              <w:widowControl/>
              <w:adjustRightInd w:val="0"/>
              <w:snapToGrid w:val="0"/>
              <w:spacing w:line="260" w:lineRule="exact"/>
              <w:jc w:val="center"/>
              <w:textAlignment w:val="center"/>
              <w:rPr>
                <w:rFonts w:ascii="宋体" w:hAnsi="宋体" w:cs="宋体"/>
                <w:b/>
                <w:bCs/>
                <w:kern w:val="0"/>
                <w:szCs w:val="21"/>
              </w:rPr>
            </w:pPr>
            <w:r>
              <w:rPr>
                <w:rFonts w:hint="eastAsia" w:ascii="宋体" w:hAnsi="宋体" w:cs="宋体"/>
                <w:b/>
                <w:bCs/>
                <w:kern w:val="0"/>
                <w:szCs w:val="21"/>
              </w:rPr>
              <w:t>特色食堂名称</w:t>
            </w:r>
          </w:p>
        </w:tc>
        <w:tc>
          <w:tcPr>
            <w:tcW w:w="2616" w:type="dxa"/>
            <w:vAlign w:val="center"/>
          </w:tcPr>
          <w:p>
            <w:pPr>
              <w:widowControl/>
              <w:adjustRightInd w:val="0"/>
              <w:snapToGrid w:val="0"/>
              <w:spacing w:line="260" w:lineRule="exact"/>
              <w:jc w:val="center"/>
              <w:textAlignment w:val="center"/>
              <w:rPr>
                <w:rFonts w:ascii="宋体" w:hAnsi="宋体" w:cs="宋体"/>
                <w:b/>
                <w:bCs/>
                <w:kern w:val="0"/>
                <w:szCs w:val="21"/>
              </w:rPr>
            </w:pPr>
            <w:r>
              <w:rPr>
                <w:rFonts w:hint="eastAsia" w:ascii="宋体" w:hAnsi="宋体" w:cs="宋体"/>
                <w:b/>
                <w:bCs/>
                <w:kern w:val="0"/>
                <w:szCs w:val="21"/>
              </w:rPr>
              <w:t>经营范围</w:t>
            </w:r>
          </w:p>
        </w:tc>
        <w:tc>
          <w:tcPr>
            <w:tcW w:w="3471" w:type="dxa"/>
            <w:vAlign w:val="center"/>
          </w:tcPr>
          <w:p>
            <w:pPr>
              <w:widowControl/>
              <w:adjustRightInd w:val="0"/>
              <w:snapToGrid w:val="0"/>
              <w:spacing w:line="260" w:lineRule="exact"/>
              <w:jc w:val="center"/>
              <w:rPr>
                <w:rFonts w:ascii="宋体" w:hAnsi="宋体" w:cs="宋体"/>
                <w:b/>
                <w:bCs/>
                <w:kern w:val="0"/>
                <w:szCs w:val="21"/>
              </w:rPr>
            </w:pPr>
            <w:r>
              <w:rPr>
                <w:rFonts w:hint="eastAsia" w:ascii="宋体" w:hAnsi="宋体" w:cs="宋体"/>
                <w:b/>
                <w:bCs/>
                <w:kern w:val="0"/>
                <w:szCs w:val="21"/>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826" w:type="dxa"/>
            <w:vAlign w:val="center"/>
          </w:tcPr>
          <w:p>
            <w:pPr>
              <w:widowControl/>
              <w:adjustRightInd w:val="0"/>
              <w:snapToGrid w:val="0"/>
              <w:spacing w:line="260" w:lineRule="exact"/>
              <w:jc w:val="left"/>
              <w:textAlignment w:val="center"/>
              <w:rPr>
                <w:rFonts w:ascii="宋体" w:hAnsi="宋体" w:cs="宋体"/>
                <w:kern w:val="0"/>
                <w:szCs w:val="21"/>
              </w:rPr>
            </w:pPr>
            <w:r>
              <w:rPr>
                <w:rFonts w:hint="eastAsia" w:ascii="宋体" w:hAnsi="宋体" w:cs="宋体"/>
                <w:kern w:val="0"/>
                <w:szCs w:val="21"/>
              </w:rPr>
              <w:t>特色风味2#档口</w:t>
            </w:r>
          </w:p>
        </w:tc>
        <w:tc>
          <w:tcPr>
            <w:tcW w:w="2616" w:type="dxa"/>
            <w:vAlign w:val="center"/>
          </w:tcPr>
          <w:p>
            <w:pPr>
              <w:widowControl/>
              <w:adjustRightInd w:val="0"/>
              <w:snapToGrid w:val="0"/>
              <w:spacing w:line="260" w:lineRule="exact"/>
              <w:jc w:val="left"/>
              <w:textAlignment w:val="center"/>
              <w:rPr>
                <w:rFonts w:ascii="宋体" w:hAnsi="宋体" w:cs="宋体"/>
                <w:kern w:val="0"/>
                <w:szCs w:val="21"/>
              </w:rPr>
            </w:pPr>
            <w:r>
              <w:rPr>
                <w:rFonts w:hint="eastAsia" w:ascii="宋体" w:hAnsi="宋体" w:cs="宋体"/>
                <w:kern w:val="0"/>
                <w:szCs w:val="21"/>
              </w:rPr>
              <w:t>为师生提供价格明显低于市场具有特色的风味食品，并共同做好特色公共餐厅的保洁服务。</w:t>
            </w:r>
          </w:p>
        </w:tc>
        <w:tc>
          <w:tcPr>
            <w:tcW w:w="3471" w:type="dxa"/>
            <w:vAlign w:val="center"/>
          </w:tcPr>
          <w:p>
            <w:pPr>
              <w:widowControl/>
              <w:adjustRightInd w:val="0"/>
              <w:snapToGrid w:val="0"/>
              <w:spacing w:line="260" w:lineRule="exact"/>
              <w:jc w:val="left"/>
              <w:textAlignment w:val="center"/>
              <w:rPr>
                <w:rFonts w:ascii="宋体" w:hAnsi="宋体" w:cs="宋体"/>
                <w:kern w:val="0"/>
                <w:szCs w:val="21"/>
              </w:rPr>
            </w:pPr>
            <w:r>
              <w:rPr>
                <w:rFonts w:hint="eastAsia" w:ascii="宋体" w:hAnsi="宋体" w:cs="宋体"/>
                <w:kern w:val="0"/>
                <w:szCs w:val="21"/>
              </w:rPr>
              <w:t>位于学校食堂三楼东侧第二号档口，建筑面积:仓库15.77㎡、 操作间34.5㎡，售卖区11.29㎡，合计61.56㎡，年租金不得低于322.51元/年.㎡）。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826" w:type="dxa"/>
            <w:vAlign w:val="center"/>
          </w:tcPr>
          <w:p>
            <w:pPr>
              <w:widowControl/>
              <w:adjustRightInd w:val="0"/>
              <w:snapToGrid w:val="0"/>
              <w:spacing w:line="260" w:lineRule="exact"/>
              <w:jc w:val="left"/>
              <w:textAlignment w:val="center"/>
              <w:rPr>
                <w:rFonts w:ascii="宋体" w:hAnsi="宋体" w:cs="宋体"/>
                <w:kern w:val="0"/>
                <w:szCs w:val="21"/>
              </w:rPr>
            </w:pPr>
            <w:r>
              <w:rPr>
                <w:rFonts w:hint="eastAsia" w:ascii="宋体" w:hAnsi="宋体" w:cs="宋体"/>
                <w:kern w:val="0"/>
                <w:szCs w:val="21"/>
              </w:rPr>
              <w:t>特色风味3#档口</w:t>
            </w:r>
          </w:p>
        </w:tc>
        <w:tc>
          <w:tcPr>
            <w:tcW w:w="2616" w:type="dxa"/>
            <w:vAlign w:val="center"/>
          </w:tcPr>
          <w:p>
            <w:pPr>
              <w:widowControl/>
              <w:adjustRightInd w:val="0"/>
              <w:snapToGrid w:val="0"/>
              <w:spacing w:line="260" w:lineRule="exact"/>
              <w:jc w:val="left"/>
              <w:textAlignment w:val="center"/>
              <w:rPr>
                <w:rFonts w:ascii="宋体" w:hAnsi="宋体" w:cs="宋体"/>
                <w:kern w:val="0"/>
                <w:szCs w:val="21"/>
              </w:rPr>
            </w:pPr>
            <w:r>
              <w:rPr>
                <w:rFonts w:hint="eastAsia" w:ascii="宋体" w:hAnsi="宋体" w:cs="宋体"/>
                <w:kern w:val="0"/>
                <w:szCs w:val="21"/>
              </w:rPr>
              <w:t>为师生提供价格明显低于市场具有特色的风味食品，并共同做好特色公共餐厅的保洁服务。</w:t>
            </w:r>
          </w:p>
        </w:tc>
        <w:tc>
          <w:tcPr>
            <w:tcW w:w="3471" w:type="dxa"/>
            <w:vAlign w:val="center"/>
          </w:tcPr>
          <w:p>
            <w:pPr>
              <w:widowControl/>
              <w:adjustRightInd w:val="0"/>
              <w:snapToGrid w:val="0"/>
              <w:spacing w:line="260" w:lineRule="exact"/>
              <w:jc w:val="left"/>
              <w:textAlignment w:val="center"/>
              <w:rPr>
                <w:rFonts w:ascii="宋体" w:hAnsi="宋体" w:cs="宋体"/>
                <w:kern w:val="0"/>
                <w:szCs w:val="21"/>
              </w:rPr>
            </w:pPr>
            <w:r>
              <w:rPr>
                <w:rFonts w:hint="eastAsia" w:ascii="宋体" w:hAnsi="宋体" w:cs="宋体"/>
                <w:kern w:val="0"/>
                <w:szCs w:val="21"/>
              </w:rPr>
              <w:t>位于学校食堂三楼东侧第三号档口，建筑面积:仓库14.72㎡、 操作间34.5㎡，售卖区11.18㎡，合计60.40㎡，年租金不得低于322.51元/年.㎡）。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826" w:type="dxa"/>
            <w:vAlign w:val="center"/>
          </w:tcPr>
          <w:p>
            <w:pPr>
              <w:widowControl/>
              <w:adjustRightInd w:val="0"/>
              <w:snapToGrid w:val="0"/>
              <w:spacing w:line="260" w:lineRule="exact"/>
              <w:jc w:val="left"/>
              <w:textAlignment w:val="center"/>
              <w:rPr>
                <w:rFonts w:ascii="宋体" w:hAnsi="宋体" w:cs="宋体"/>
                <w:kern w:val="0"/>
                <w:szCs w:val="21"/>
              </w:rPr>
            </w:pPr>
            <w:r>
              <w:rPr>
                <w:rFonts w:hint="eastAsia" w:ascii="宋体" w:hAnsi="宋体" w:cs="宋体"/>
                <w:kern w:val="0"/>
                <w:szCs w:val="21"/>
              </w:rPr>
              <w:t>特色风味4#档口</w:t>
            </w:r>
          </w:p>
        </w:tc>
        <w:tc>
          <w:tcPr>
            <w:tcW w:w="2616" w:type="dxa"/>
            <w:vAlign w:val="center"/>
          </w:tcPr>
          <w:p>
            <w:pPr>
              <w:widowControl/>
              <w:adjustRightInd w:val="0"/>
              <w:snapToGrid w:val="0"/>
              <w:spacing w:line="260" w:lineRule="exact"/>
              <w:jc w:val="left"/>
              <w:textAlignment w:val="center"/>
              <w:rPr>
                <w:rFonts w:ascii="宋体" w:hAnsi="宋体" w:cs="宋体"/>
                <w:kern w:val="0"/>
                <w:szCs w:val="21"/>
              </w:rPr>
            </w:pPr>
            <w:r>
              <w:rPr>
                <w:rFonts w:hint="eastAsia" w:ascii="宋体" w:hAnsi="宋体" w:cs="宋体"/>
                <w:kern w:val="0"/>
                <w:szCs w:val="21"/>
              </w:rPr>
              <w:t>为师生提供价格明显低于市场具有特色的风味食品，并共同做好特色公共餐厅的保洁服务。</w:t>
            </w:r>
          </w:p>
        </w:tc>
        <w:tc>
          <w:tcPr>
            <w:tcW w:w="3471" w:type="dxa"/>
            <w:vAlign w:val="center"/>
          </w:tcPr>
          <w:p>
            <w:pPr>
              <w:widowControl/>
              <w:adjustRightInd w:val="0"/>
              <w:snapToGrid w:val="0"/>
              <w:spacing w:line="260" w:lineRule="exact"/>
              <w:jc w:val="left"/>
              <w:textAlignment w:val="center"/>
              <w:rPr>
                <w:rFonts w:ascii="宋体" w:hAnsi="宋体" w:cs="宋体"/>
                <w:kern w:val="0"/>
                <w:szCs w:val="21"/>
              </w:rPr>
            </w:pPr>
            <w:r>
              <w:rPr>
                <w:rFonts w:hint="eastAsia" w:ascii="宋体" w:hAnsi="宋体" w:cs="宋体"/>
                <w:kern w:val="0"/>
                <w:szCs w:val="21"/>
              </w:rPr>
              <w:t>位于学校食堂三楼东侧第四号档口，建筑面积:仓库15.9㎡、 操作间34.5㎡，售卖区10.8㎡，合计61.20㎡，年租金不得低于322.51元/年.㎡）。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826" w:type="dxa"/>
            <w:vAlign w:val="center"/>
          </w:tcPr>
          <w:p>
            <w:pPr>
              <w:widowControl/>
              <w:adjustRightInd w:val="0"/>
              <w:snapToGrid w:val="0"/>
              <w:spacing w:line="260" w:lineRule="exact"/>
              <w:jc w:val="left"/>
              <w:textAlignment w:val="center"/>
              <w:rPr>
                <w:rFonts w:ascii="宋体" w:hAnsi="宋体" w:cs="宋体"/>
                <w:kern w:val="0"/>
                <w:szCs w:val="21"/>
              </w:rPr>
            </w:pPr>
            <w:r>
              <w:rPr>
                <w:rFonts w:hint="eastAsia" w:ascii="宋体" w:hAnsi="宋体" w:cs="宋体"/>
                <w:kern w:val="0"/>
                <w:szCs w:val="21"/>
              </w:rPr>
              <w:t>特色风味5#档口</w:t>
            </w:r>
          </w:p>
        </w:tc>
        <w:tc>
          <w:tcPr>
            <w:tcW w:w="2616" w:type="dxa"/>
            <w:vAlign w:val="center"/>
          </w:tcPr>
          <w:p>
            <w:pPr>
              <w:widowControl/>
              <w:adjustRightInd w:val="0"/>
              <w:snapToGrid w:val="0"/>
              <w:spacing w:line="260" w:lineRule="exact"/>
              <w:jc w:val="left"/>
              <w:textAlignment w:val="center"/>
              <w:rPr>
                <w:rFonts w:ascii="宋体" w:hAnsi="宋体" w:cs="宋体"/>
                <w:kern w:val="0"/>
                <w:szCs w:val="21"/>
              </w:rPr>
            </w:pPr>
            <w:r>
              <w:rPr>
                <w:rFonts w:hint="eastAsia" w:ascii="宋体" w:hAnsi="宋体" w:cs="宋体"/>
                <w:kern w:val="0"/>
                <w:szCs w:val="21"/>
              </w:rPr>
              <w:t>为师生提供价格明显低于市场具有特色的风味食品，并共同做好特色公共餐厅的保洁服务。</w:t>
            </w:r>
          </w:p>
        </w:tc>
        <w:tc>
          <w:tcPr>
            <w:tcW w:w="3471" w:type="dxa"/>
            <w:vAlign w:val="center"/>
          </w:tcPr>
          <w:p>
            <w:pPr>
              <w:widowControl/>
              <w:adjustRightInd w:val="0"/>
              <w:snapToGrid w:val="0"/>
              <w:spacing w:line="260" w:lineRule="exact"/>
              <w:jc w:val="left"/>
              <w:textAlignment w:val="center"/>
              <w:rPr>
                <w:rFonts w:ascii="宋体" w:hAnsi="宋体" w:cs="宋体"/>
                <w:kern w:val="0"/>
                <w:szCs w:val="21"/>
              </w:rPr>
            </w:pPr>
            <w:r>
              <w:rPr>
                <w:rFonts w:hint="eastAsia" w:ascii="宋体" w:hAnsi="宋体" w:cs="宋体"/>
                <w:kern w:val="0"/>
                <w:szCs w:val="21"/>
              </w:rPr>
              <w:t>位于学校食堂三楼东侧第五号档口，建筑面积:仓库15.45㎡、 操作间31.11㎡，售卖区10.46㎡，合计57.02㎡，年租金不得低于322.51元/年.㎡）。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826" w:type="dxa"/>
            <w:vAlign w:val="center"/>
          </w:tcPr>
          <w:p>
            <w:pPr>
              <w:widowControl/>
              <w:adjustRightInd w:val="0"/>
              <w:snapToGrid w:val="0"/>
              <w:spacing w:line="260" w:lineRule="exact"/>
              <w:jc w:val="left"/>
              <w:textAlignment w:val="center"/>
              <w:rPr>
                <w:rFonts w:ascii="宋体" w:hAnsi="宋体" w:cs="宋体"/>
                <w:kern w:val="0"/>
                <w:szCs w:val="21"/>
              </w:rPr>
            </w:pPr>
            <w:r>
              <w:rPr>
                <w:rFonts w:hint="eastAsia" w:ascii="宋体" w:hAnsi="宋体" w:cs="宋体"/>
                <w:kern w:val="0"/>
                <w:szCs w:val="21"/>
              </w:rPr>
              <w:t>特色风味6#档口</w:t>
            </w:r>
          </w:p>
        </w:tc>
        <w:tc>
          <w:tcPr>
            <w:tcW w:w="2616" w:type="dxa"/>
            <w:vAlign w:val="center"/>
          </w:tcPr>
          <w:p>
            <w:pPr>
              <w:widowControl/>
              <w:adjustRightInd w:val="0"/>
              <w:snapToGrid w:val="0"/>
              <w:spacing w:line="260" w:lineRule="exact"/>
              <w:jc w:val="left"/>
              <w:textAlignment w:val="center"/>
              <w:rPr>
                <w:rFonts w:ascii="宋体" w:hAnsi="宋体" w:cs="宋体"/>
                <w:kern w:val="0"/>
                <w:szCs w:val="21"/>
              </w:rPr>
            </w:pPr>
            <w:r>
              <w:rPr>
                <w:rFonts w:hint="eastAsia" w:ascii="宋体" w:hAnsi="宋体" w:cs="宋体"/>
                <w:kern w:val="0"/>
                <w:szCs w:val="21"/>
              </w:rPr>
              <w:t>为师生提供价格明显低于市场具有特色的风味食品，并共同做好特色公共餐厅的保洁服务。</w:t>
            </w:r>
          </w:p>
        </w:tc>
        <w:tc>
          <w:tcPr>
            <w:tcW w:w="3471" w:type="dxa"/>
            <w:vAlign w:val="center"/>
          </w:tcPr>
          <w:p>
            <w:pPr>
              <w:widowControl/>
              <w:adjustRightInd w:val="0"/>
              <w:snapToGrid w:val="0"/>
              <w:spacing w:line="260" w:lineRule="exact"/>
              <w:jc w:val="left"/>
              <w:textAlignment w:val="center"/>
              <w:rPr>
                <w:rFonts w:ascii="宋体" w:hAnsi="宋体" w:cs="宋体"/>
                <w:kern w:val="0"/>
                <w:szCs w:val="21"/>
              </w:rPr>
            </w:pPr>
            <w:r>
              <w:rPr>
                <w:rFonts w:hint="eastAsia" w:ascii="宋体" w:hAnsi="宋体" w:cs="宋体"/>
                <w:kern w:val="0"/>
                <w:szCs w:val="21"/>
              </w:rPr>
              <w:t>位于学校食堂三楼东侧第六号档口，建筑面积:仓库15.49㎡、 操作间36.4㎡，售卖区11.9㎡，合计63.79㎡，年租金不得低于322.51元/年.㎡）。</w:t>
            </w:r>
          </w:p>
        </w:tc>
      </w:tr>
    </w:tbl>
    <w:p>
      <w:pPr>
        <w:tabs>
          <w:tab w:val="left" w:pos="720"/>
          <w:tab w:val="left" w:pos="8295"/>
        </w:tabs>
        <w:adjustRightInd w:val="0"/>
        <w:snapToGrid w:val="0"/>
        <w:spacing w:line="260" w:lineRule="exact"/>
        <w:ind w:firstLine="422" w:firstLineChars="200"/>
        <w:rPr>
          <w:rFonts w:ascii="宋体" w:hAnsi="宋体" w:cs="宋体"/>
          <w:bCs/>
          <w:spacing w:val="6"/>
          <w:kern w:val="0"/>
          <w:szCs w:val="21"/>
        </w:rPr>
      </w:pPr>
      <w:r>
        <w:rPr>
          <w:rFonts w:hint="eastAsia" w:ascii="宋体" w:hAnsi="宋体" w:cs="宋体"/>
          <w:b/>
          <w:bCs/>
          <w:kern w:val="0"/>
          <w:szCs w:val="21"/>
        </w:rPr>
        <w:t>注：为充分保障师生用餐服务质量、防止价格垄断、保质保量，鼓励响应人之间形成良性竞争、择优引入特色食堂承包人为采购人师生提供餐饮服务，每个档口拟选定承包人1家，各响应人可根据自身情况参与并编制、递交各应文件（响应文件不需注明特色食堂名称，入选后承包档口将根据磋商小组推荐候选人排名顺序进行选择或协商）。响应人必须对响应文件内所有内容作出完整、唯一、真实的磋商响应及报价，不得缺项、漏项，否则响应文件将按无效处理。具体要求等详见本磋商文件第八章《服务内容》。</w:t>
      </w:r>
    </w:p>
    <w:p>
      <w:pPr>
        <w:widowControl/>
        <w:adjustRightInd w:val="0"/>
        <w:snapToGrid w:val="0"/>
        <w:spacing w:line="260" w:lineRule="exact"/>
        <w:ind w:firstLine="420" w:firstLineChars="200"/>
        <w:jc w:val="left"/>
        <w:rPr>
          <w:rFonts w:ascii="宋体" w:hAnsi="宋体" w:cs="宋体"/>
          <w:kern w:val="0"/>
          <w:szCs w:val="21"/>
        </w:rPr>
      </w:pPr>
      <w:r>
        <w:rPr>
          <w:rFonts w:hint="eastAsia" w:ascii="宋体" w:hAnsi="宋体" w:cs="宋体"/>
          <w:kern w:val="0"/>
          <w:szCs w:val="21"/>
        </w:rPr>
        <w:t>服务期限：三年，合同一年一签。在一个合同期限内，如同时满足以下四个条件方可续签下一年度合同：（1）所承担的餐饮管理服务不得发生有较大影响的投诉事件及食品安全事件；（2）履行合同期间“文明食堂”、“6T”食堂月考核不合格累计小于三次，且年度考核合格（月考核平均分≥80分），师生食堂就餐综合满意度测评，不得低于80﹪（如所有同类食堂满意度及考核结果均超过85%，则暂停末位淘汰）；（3）学校食堂餐饮服务项目根据学生满意度调查结果实施末位淘汰制，满意度测评不得为同类食堂末位；（4）年营业额不得低于投标报价。</w:t>
      </w:r>
    </w:p>
    <w:p>
      <w:pPr>
        <w:tabs>
          <w:tab w:val="left" w:pos="720"/>
          <w:tab w:val="left" w:pos="8295"/>
        </w:tabs>
        <w:adjustRightInd w:val="0"/>
        <w:snapToGrid w:val="0"/>
        <w:spacing w:line="260" w:lineRule="exact"/>
        <w:ind w:firstLine="444" w:firstLineChars="200"/>
        <w:rPr>
          <w:rFonts w:ascii="宋体" w:hAnsi="宋体" w:cs="宋体"/>
          <w:bCs/>
          <w:spacing w:val="6"/>
          <w:kern w:val="0"/>
          <w:szCs w:val="21"/>
        </w:rPr>
      </w:pPr>
      <w:r>
        <w:rPr>
          <w:rFonts w:hint="eastAsia" w:ascii="宋体" w:hAnsi="宋体" w:cs="宋体"/>
          <w:bCs/>
          <w:spacing w:val="6"/>
          <w:kern w:val="0"/>
          <w:szCs w:val="21"/>
        </w:rPr>
        <w:t>服务地点：采购人指定地点；</w:t>
      </w:r>
    </w:p>
    <w:p>
      <w:pPr>
        <w:tabs>
          <w:tab w:val="left" w:pos="720"/>
          <w:tab w:val="left" w:pos="8295"/>
        </w:tabs>
        <w:adjustRightInd w:val="0"/>
        <w:snapToGrid w:val="0"/>
        <w:spacing w:line="260" w:lineRule="exact"/>
        <w:ind w:firstLine="446" w:firstLineChars="200"/>
        <w:rPr>
          <w:rFonts w:ascii="宋体" w:hAnsi="宋体" w:cs="宋体"/>
          <w:b/>
          <w:bCs/>
          <w:spacing w:val="6"/>
          <w:kern w:val="0"/>
          <w:szCs w:val="21"/>
        </w:rPr>
      </w:pPr>
      <w:r>
        <w:rPr>
          <w:rFonts w:hint="eastAsia" w:ascii="宋体" w:hAnsi="宋体" w:cs="宋体"/>
          <w:b/>
          <w:bCs/>
          <w:spacing w:val="6"/>
          <w:kern w:val="0"/>
          <w:szCs w:val="21"/>
        </w:rPr>
        <w:t>二、响应人资格要求</w:t>
      </w:r>
    </w:p>
    <w:p>
      <w:pPr>
        <w:widowControl/>
        <w:adjustRightInd w:val="0"/>
        <w:snapToGrid w:val="0"/>
        <w:spacing w:line="260" w:lineRule="exact"/>
        <w:ind w:firstLine="420" w:firstLineChars="200"/>
        <w:jc w:val="left"/>
        <w:rPr>
          <w:rFonts w:ascii="宋体" w:hAnsi="宋体" w:cs="宋体"/>
          <w:kern w:val="0"/>
          <w:szCs w:val="21"/>
        </w:rPr>
      </w:pPr>
      <w:r>
        <w:rPr>
          <w:rFonts w:hint="eastAsia" w:ascii="宋体" w:hAnsi="宋体" w:cs="宋体"/>
          <w:kern w:val="0"/>
          <w:szCs w:val="21"/>
        </w:rPr>
        <w:t>1.本项目面向在中华人民共和国境内注册大、中、小、微型企业，事业法人、其他组织或个体工商户响应人，须提供市场监督管理部门核发的有效的营业执照。（复印件加盖公章）</w:t>
      </w:r>
    </w:p>
    <w:p>
      <w:pPr>
        <w:widowControl/>
        <w:adjustRightInd w:val="0"/>
        <w:snapToGrid w:val="0"/>
        <w:spacing w:line="260" w:lineRule="exact"/>
        <w:ind w:firstLine="420" w:firstLineChars="200"/>
        <w:jc w:val="left"/>
        <w:rPr>
          <w:rFonts w:ascii="宋体" w:hAnsi="宋体" w:cs="宋体"/>
          <w:kern w:val="0"/>
          <w:szCs w:val="21"/>
        </w:rPr>
      </w:pPr>
      <w:r>
        <w:rPr>
          <w:rFonts w:hint="eastAsia" w:ascii="宋体" w:hAnsi="宋体" w:cs="宋体"/>
          <w:kern w:val="0"/>
          <w:szCs w:val="21"/>
        </w:rPr>
        <w:t>2.符合国家相关法律法规的规定，无违法犯罪记录，无造假贩假，销售不合格产品的行为，近三年无任何食品安全、消防安全等不良记录。（提交承诺书原件并加盖公章）</w:t>
      </w:r>
    </w:p>
    <w:p>
      <w:pPr>
        <w:widowControl/>
        <w:adjustRightInd w:val="0"/>
        <w:snapToGrid w:val="0"/>
        <w:spacing w:line="260" w:lineRule="exact"/>
        <w:ind w:firstLine="420" w:firstLineChars="200"/>
        <w:jc w:val="left"/>
        <w:rPr>
          <w:rFonts w:ascii="宋体" w:hAnsi="宋体" w:cs="宋体"/>
          <w:kern w:val="0"/>
          <w:szCs w:val="21"/>
        </w:rPr>
      </w:pPr>
      <w:r>
        <w:rPr>
          <w:rFonts w:hint="eastAsia" w:ascii="宋体" w:hAnsi="宋体" w:cs="宋体"/>
          <w:kern w:val="0"/>
          <w:szCs w:val="21"/>
        </w:rPr>
        <w:t>3.响应人不允许以任何形式转包、转租，若申请人虚假承诺，一经查实，取消成交资格。（提交承诺书原件并加盖公章）</w:t>
      </w:r>
    </w:p>
    <w:p>
      <w:pPr>
        <w:widowControl/>
        <w:adjustRightInd w:val="0"/>
        <w:snapToGrid w:val="0"/>
        <w:spacing w:line="260" w:lineRule="exact"/>
        <w:ind w:firstLine="420" w:firstLineChars="200"/>
        <w:jc w:val="left"/>
        <w:rPr>
          <w:rFonts w:ascii="宋体" w:hAnsi="宋体" w:cs="宋体"/>
          <w:kern w:val="0"/>
          <w:szCs w:val="21"/>
        </w:rPr>
      </w:pPr>
      <w:r>
        <w:rPr>
          <w:rFonts w:hint="eastAsia" w:ascii="宋体" w:hAnsi="宋体" w:cs="宋体"/>
          <w:kern w:val="0"/>
          <w:szCs w:val="21"/>
        </w:rPr>
        <w:t>4.采购人根据本项目的特殊要求规定响应人应具备的特定条件：</w:t>
      </w:r>
    </w:p>
    <w:p>
      <w:pPr>
        <w:widowControl/>
        <w:adjustRightInd w:val="0"/>
        <w:snapToGrid w:val="0"/>
        <w:spacing w:line="260" w:lineRule="exact"/>
        <w:ind w:firstLine="420" w:firstLineChars="200"/>
        <w:jc w:val="left"/>
        <w:rPr>
          <w:rFonts w:ascii="宋体" w:hAnsi="宋体" w:cs="宋体"/>
          <w:kern w:val="0"/>
          <w:szCs w:val="21"/>
        </w:rPr>
      </w:pPr>
      <w:r>
        <w:rPr>
          <w:rFonts w:hint="eastAsia" w:ascii="宋体" w:hAnsi="宋体" w:cs="宋体"/>
          <w:kern w:val="0"/>
          <w:szCs w:val="21"/>
        </w:rPr>
        <w:t>4.1响应人必须持有有效的《食品生产许可证》或《食品经营许可证》（复印件加盖公章）；</w:t>
      </w:r>
    </w:p>
    <w:p>
      <w:pPr>
        <w:widowControl/>
        <w:adjustRightInd w:val="0"/>
        <w:snapToGrid w:val="0"/>
        <w:spacing w:line="260" w:lineRule="exact"/>
        <w:ind w:firstLine="420" w:firstLineChars="200"/>
        <w:jc w:val="left"/>
        <w:rPr>
          <w:rFonts w:ascii="宋体" w:hAnsi="宋体" w:cs="宋体"/>
          <w:kern w:val="0"/>
          <w:szCs w:val="21"/>
        </w:rPr>
      </w:pPr>
      <w:r>
        <w:rPr>
          <w:rFonts w:hint="eastAsia" w:ascii="宋体" w:hAnsi="宋体" w:cs="宋体"/>
          <w:kern w:val="0"/>
          <w:szCs w:val="21"/>
        </w:rPr>
        <w:t>4.2响应人参加本项目投标活动前三年内，在经营活动中没有重大违法记录（重大违法记录，是指响应人因违法经营受到刑事处罚或者责令停产停业、吊销许可证或者执照、较大数额罚款等行政处罚）的书面声明（加盖响应人公章的原件）；</w:t>
      </w:r>
    </w:p>
    <w:p>
      <w:pPr>
        <w:widowControl/>
        <w:adjustRightInd w:val="0"/>
        <w:snapToGrid w:val="0"/>
        <w:spacing w:line="260" w:lineRule="exact"/>
        <w:ind w:firstLine="420" w:firstLineChars="200"/>
        <w:jc w:val="left"/>
        <w:rPr>
          <w:rFonts w:ascii="宋体" w:hAnsi="宋体" w:cs="宋体"/>
          <w:kern w:val="0"/>
          <w:szCs w:val="21"/>
        </w:rPr>
      </w:pPr>
      <w:r>
        <w:rPr>
          <w:rFonts w:hint="eastAsia" w:ascii="宋体" w:hAnsi="宋体" w:cs="宋体"/>
          <w:kern w:val="0"/>
          <w:szCs w:val="21"/>
        </w:rPr>
        <w:t>4.3响应人在“信用中国”网站（www.creditchina.gov.cn）中未被列入严重失信主体名单、失信被执行人名单、税收违法黑名单、政府采购严重违法失信行为记录名单（被禁止在一定期限内参加采购活动但期限届满的除外）的书面声明（加盖响应人公章的原件）；</w:t>
      </w:r>
    </w:p>
    <w:p>
      <w:pPr>
        <w:widowControl/>
        <w:adjustRightInd w:val="0"/>
        <w:snapToGrid w:val="0"/>
        <w:spacing w:line="260" w:lineRule="exact"/>
        <w:ind w:firstLine="420" w:firstLineChars="200"/>
        <w:jc w:val="left"/>
        <w:rPr>
          <w:rFonts w:ascii="宋体" w:hAnsi="宋体" w:cs="宋体"/>
          <w:kern w:val="0"/>
          <w:szCs w:val="21"/>
        </w:rPr>
      </w:pPr>
      <w:r>
        <w:rPr>
          <w:rFonts w:hint="eastAsia" w:ascii="宋体" w:hAnsi="宋体" w:cs="宋体"/>
          <w:kern w:val="0"/>
          <w:szCs w:val="21"/>
        </w:rPr>
        <w:t>5.本次招标活动不接受联合体参加；</w:t>
      </w:r>
    </w:p>
    <w:p>
      <w:pPr>
        <w:widowControl/>
        <w:adjustRightInd w:val="0"/>
        <w:snapToGrid w:val="0"/>
        <w:spacing w:line="260" w:lineRule="exact"/>
        <w:ind w:firstLine="420" w:firstLineChars="200"/>
        <w:jc w:val="left"/>
        <w:rPr>
          <w:rFonts w:ascii="宋体" w:hAnsi="宋体" w:cs="宋体"/>
          <w:kern w:val="0"/>
          <w:szCs w:val="21"/>
        </w:rPr>
      </w:pPr>
      <w:r>
        <w:rPr>
          <w:rFonts w:hint="eastAsia" w:ascii="宋体" w:hAnsi="宋体" w:cs="宋体"/>
          <w:kern w:val="0"/>
          <w:szCs w:val="21"/>
        </w:rPr>
        <w:t>6.</w:t>
      </w:r>
      <w:r>
        <w:rPr>
          <w:rFonts w:hint="eastAsia" w:ascii="宋体" w:hAnsi="宋体" w:cs="宋体"/>
          <w:b/>
          <w:bCs/>
          <w:kern w:val="0"/>
          <w:szCs w:val="21"/>
        </w:rPr>
        <w:t>响应人单位负责人为同一人或者存在控股、管理关系的不同单位不得同时参加本项目磋商。</w:t>
      </w:r>
    </w:p>
    <w:p>
      <w:pPr>
        <w:tabs>
          <w:tab w:val="left" w:pos="720"/>
          <w:tab w:val="left" w:pos="8295"/>
        </w:tabs>
        <w:adjustRightInd w:val="0"/>
        <w:snapToGrid w:val="0"/>
        <w:spacing w:line="260" w:lineRule="exact"/>
        <w:ind w:firstLine="446" w:firstLineChars="200"/>
        <w:rPr>
          <w:rFonts w:ascii="宋体" w:hAnsi="宋体" w:cs="宋体"/>
          <w:b/>
          <w:bCs/>
          <w:spacing w:val="6"/>
          <w:kern w:val="0"/>
          <w:szCs w:val="21"/>
        </w:rPr>
      </w:pPr>
      <w:r>
        <w:rPr>
          <w:rFonts w:hint="eastAsia" w:ascii="宋体" w:hAnsi="宋体" w:cs="宋体"/>
          <w:b/>
          <w:bCs/>
          <w:spacing w:val="6"/>
          <w:kern w:val="0"/>
          <w:szCs w:val="21"/>
        </w:rPr>
        <w:t>三、磋商文件获取时间</w:t>
      </w:r>
    </w:p>
    <w:p>
      <w:pPr>
        <w:widowControl/>
        <w:adjustRightInd w:val="0"/>
        <w:snapToGrid w:val="0"/>
        <w:spacing w:line="260" w:lineRule="exact"/>
        <w:ind w:firstLine="420" w:firstLineChars="200"/>
        <w:jc w:val="left"/>
        <w:rPr>
          <w:rFonts w:ascii="宋体" w:hAnsi="宋体" w:cs="宋体"/>
          <w:kern w:val="0"/>
          <w:szCs w:val="21"/>
        </w:rPr>
      </w:pPr>
      <w:r>
        <w:rPr>
          <w:rFonts w:ascii="宋体" w:hAnsi="宋体" w:cs="宋体"/>
          <w:kern w:val="0"/>
          <w:szCs w:val="21"/>
        </w:rPr>
        <w:t>1、时间：2023年</w:t>
      </w:r>
      <w:r>
        <w:rPr>
          <w:rFonts w:hint="eastAsia" w:ascii="宋体" w:hAnsi="宋体" w:cs="宋体"/>
          <w:kern w:val="0"/>
          <w:szCs w:val="21"/>
        </w:rPr>
        <w:t>9</w:t>
      </w:r>
      <w:r>
        <w:rPr>
          <w:rFonts w:ascii="宋体" w:hAnsi="宋体" w:cs="宋体"/>
          <w:kern w:val="0"/>
          <w:szCs w:val="21"/>
        </w:rPr>
        <w:t>月</w:t>
      </w:r>
      <w:r>
        <w:rPr>
          <w:rFonts w:hint="eastAsia" w:ascii="宋体" w:hAnsi="宋体" w:cs="宋体"/>
          <w:kern w:val="0"/>
          <w:szCs w:val="21"/>
        </w:rPr>
        <w:t>13</w:t>
      </w:r>
      <w:r>
        <w:rPr>
          <w:rFonts w:ascii="宋体" w:hAnsi="宋体" w:cs="宋体"/>
          <w:kern w:val="0"/>
          <w:szCs w:val="21"/>
        </w:rPr>
        <w:t>日至2023年</w:t>
      </w:r>
      <w:r>
        <w:rPr>
          <w:rFonts w:hint="eastAsia" w:ascii="宋体" w:hAnsi="宋体" w:cs="宋体"/>
          <w:kern w:val="0"/>
          <w:szCs w:val="21"/>
        </w:rPr>
        <w:t>9</w:t>
      </w:r>
      <w:r>
        <w:rPr>
          <w:rFonts w:ascii="宋体" w:hAnsi="宋体" w:cs="宋体"/>
          <w:kern w:val="0"/>
          <w:szCs w:val="21"/>
        </w:rPr>
        <w:t>月</w:t>
      </w:r>
      <w:r>
        <w:rPr>
          <w:rFonts w:hint="eastAsia" w:ascii="宋体" w:hAnsi="宋体" w:cs="宋体"/>
          <w:kern w:val="0"/>
          <w:szCs w:val="21"/>
        </w:rPr>
        <w:t>24</w:t>
      </w:r>
      <w:r>
        <w:rPr>
          <w:rFonts w:ascii="宋体" w:hAnsi="宋体" w:cs="宋体"/>
          <w:kern w:val="0"/>
          <w:szCs w:val="21"/>
        </w:rPr>
        <w:t>日</w:t>
      </w:r>
    </w:p>
    <w:p>
      <w:pPr>
        <w:widowControl/>
        <w:adjustRightInd w:val="0"/>
        <w:snapToGrid w:val="0"/>
        <w:spacing w:line="260" w:lineRule="exact"/>
        <w:ind w:firstLine="420" w:firstLineChars="200"/>
        <w:jc w:val="left"/>
        <w:rPr>
          <w:rFonts w:hint="eastAsia" w:ascii="宋体" w:hAnsi="宋体" w:cs="宋体"/>
          <w:kern w:val="0"/>
          <w:szCs w:val="21"/>
        </w:rPr>
      </w:pP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地点：楚雄医药高等专科学校保卫处招标信息栏下载（网址：</w:t>
      </w:r>
      <w:r>
        <w:fldChar w:fldCharType="begin"/>
      </w:r>
      <w:r>
        <w:instrText xml:space="preserve"> HYPERLINK "http://hqc.cxmtc.net/default.html）" </w:instrText>
      </w:r>
      <w:r>
        <w:fldChar w:fldCharType="separate"/>
      </w:r>
      <w:r>
        <w:rPr>
          <w:rFonts w:ascii="宋体" w:hAnsi="宋体" w:cs="宋体"/>
          <w:kern w:val="0"/>
          <w:szCs w:val="21"/>
        </w:rPr>
        <w:t>http://www.cxmtc.net/list/cnhqcPc/38/1055/auto/12/0.html）</w:t>
      </w:r>
      <w:r>
        <w:rPr>
          <w:rFonts w:ascii="宋体" w:hAnsi="宋体" w:cs="宋体"/>
          <w:kern w:val="0"/>
          <w:szCs w:val="21"/>
        </w:rPr>
        <w:fldChar w:fldCharType="end"/>
      </w:r>
    </w:p>
    <w:p>
      <w:pPr>
        <w:widowControl/>
        <w:adjustRightInd w:val="0"/>
        <w:snapToGrid w:val="0"/>
        <w:spacing w:line="260" w:lineRule="exact"/>
        <w:ind w:firstLine="420" w:firstLineChars="200"/>
        <w:jc w:val="left"/>
        <w:rPr>
          <w:rFonts w:ascii="宋体" w:hAnsi="宋体" w:cs="宋体"/>
          <w:kern w:val="0"/>
          <w:szCs w:val="21"/>
        </w:rPr>
      </w:pPr>
      <w:r>
        <w:rPr>
          <w:rFonts w:ascii="宋体" w:hAnsi="宋体" w:cs="宋体"/>
          <w:kern w:val="0"/>
          <w:szCs w:val="21"/>
        </w:rPr>
        <w:t>3、方式：网上自行下载</w:t>
      </w:r>
      <w:r>
        <w:rPr>
          <w:rFonts w:hint="eastAsia" w:ascii="宋体" w:hAnsi="宋体" w:cs="宋体"/>
          <w:kern w:val="0"/>
          <w:szCs w:val="21"/>
        </w:rPr>
        <w:t>，文件售价：0.00元。</w:t>
      </w:r>
    </w:p>
    <w:p>
      <w:pPr>
        <w:widowControl/>
        <w:adjustRightInd w:val="0"/>
        <w:snapToGrid w:val="0"/>
        <w:spacing w:line="260" w:lineRule="exact"/>
        <w:ind w:firstLine="446" w:firstLineChars="200"/>
        <w:jc w:val="left"/>
        <w:rPr>
          <w:rFonts w:hint="eastAsia" w:ascii="宋体" w:hAnsi="宋体" w:cs="宋体"/>
          <w:b/>
          <w:bCs/>
          <w:spacing w:val="6"/>
          <w:kern w:val="0"/>
          <w:szCs w:val="21"/>
        </w:rPr>
      </w:pPr>
      <w:r>
        <w:rPr>
          <w:rFonts w:hint="eastAsia" w:ascii="宋体" w:hAnsi="宋体" w:cs="宋体"/>
          <w:b/>
          <w:bCs/>
          <w:spacing w:val="6"/>
          <w:kern w:val="0"/>
          <w:szCs w:val="21"/>
        </w:rPr>
        <w:t>四、响应文件提交截止、开启时间及地点:</w:t>
      </w:r>
    </w:p>
    <w:p>
      <w:pPr>
        <w:widowControl/>
        <w:adjustRightInd w:val="0"/>
        <w:snapToGrid w:val="0"/>
        <w:spacing w:line="260" w:lineRule="exact"/>
        <w:ind w:firstLine="420" w:firstLineChars="200"/>
        <w:jc w:val="left"/>
        <w:rPr>
          <w:rFonts w:ascii="宋体" w:hAnsi="宋体" w:cs="宋体"/>
          <w:kern w:val="0"/>
          <w:szCs w:val="21"/>
        </w:rPr>
      </w:pPr>
      <w:r>
        <w:rPr>
          <w:rFonts w:ascii="宋体" w:hAnsi="宋体" w:cs="宋体"/>
          <w:kern w:val="0"/>
          <w:szCs w:val="21"/>
        </w:rPr>
        <w:t>1、截止时间：2023年</w:t>
      </w:r>
      <w:r>
        <w:rPr>
          <w:rFonts w:hint="eastAsia" w:ascii="宋体" w:hAnsi="宋体" w:cs="宋体"/>
          <w:kern w:val="0"/>
          <w:szCs w:val="21"/>
        </w:rPr>
        <w:t>9</w:t>
      </w:r>
      <w:r>
        <w:rPr>
          <w:rFonts w:ascii="宋体" w:hAnsi="宋体" w:cs="宋体"/>
          <w:kern w:val="0"/>
          <w:szCs w:val="21"/>
        </w:rPr>
        <w:t>月</w:t>
      </w:r>
      <w:r>
        <w:rPr>
          <w:rFonts w:hint="eastAsia" w:ascii="宋体" w:hAnsi="宋体" w:cs="宋体"/>
          <w:kern w:val="0"/>
          <w:szCs w:val="21"/>
        </w:rPr>
        <w:t>25</w:t>
      </w:r>
      <w:r>
        <w:rPr>
          <w:rFonts w:ascii="宋体" w:hAnsi="宋体" w:cs="宋体"/>
          <w:kern w:val="0"/>
          <w:szCs w:val="21"/>
        </w:rPr>
        <w:t>日14点 00 分至14点30 分（北京时间）</w:t>
      </w:r>
    </w:p>
    <w:p>
      <w:pPr>
        <w:widowControl/>
        <w:adjustRightInd w:val="0"/>
        <w:snapToGrid w:val="0"/>
        <w:spacing w:line="260" w:lineRule="exact"/>
        <w:ind w:firstLine="420" w:firstLineChars="200"/>
        <w:jc w:val="left"/>
        <w:rPr>
          <w:rFonts w:hint="eastAsia" w:ascii="宋体" w:hAnsi="宋体" w:cs="宋体"/>
          <w:kern w:val="0"/>
          <w:szCs w:val="21"/>
        </w:rPr>
      </w:pPr>
      <w:r>
        <w:rPr>
          <w:rFonts w:ascii="宋体" w:hAnsi="宋体" w:cs="宋体"/>
          <w:kern w:val="0"/>
          <w:szCs w:val="21"/>
        </w:rPr>
        <w:t>2、</w:t>
      </w:r>
      <w:r>
        <w:rPr>
          <w:rFonts w:hint="eastAsia" w:ascii="宋体" w:hAnsi="宋体" w:cs="宋体"/>
          <w:kern w:val="0"/>
          <w:szCs w:val="21"/>
        </w:rPr>
        <w:t>开启时间：</w:t>
      </w:r>
      <w:r>
        <w:rPr>
          <w:rFonts w:ascii="宋体" w:hAnsi="宋体" w:cs="宋体"/>
          <w:kern w:val="0"/>
          <w:szCs w:val="21"/>
        </w:rPr>
        <w:t>2023年</w:t>
      </w:r>
      <w:r>
        <w:rPr>
          <w:rFonts w:hint="eastAsia" w:ascii="宋体" w:hAnsi="宋体" w:cs="宋体"/>
          <w:kern w:val="0"/>
          <w:szCs w:val="21"/>
        </w:rPr>
        <w:t>9</w:t>
      </w:r>
      <w:r>
        <w:rPr>
          <w:rFonts w:ascii="宋体" w:hAnsi="宋体" w:cs="宋体"/>
          <w:kern w:val="0"/>
          <w:szCs w:val="21"/>
        </w:rPr>
        <w:t>月</w:t>
      </w:r>
      <w:r>
        <w:rPr>
          <w:rFonts w:hint="eastAsia" w:ascii="宋体" w:hAnsi="宋体" w:cs="宋体"/>
          <w:kern w:val="0"/>
          <w:szCs w:val="21"/>
        </w:rPr>
        <w:t>25</w:t>
      </w:r>
      <w:r>
        <w:rPr>
          <w:rFonts w:ascii="宋体" w:hAnsi="宋体" w:cs="宋体"/>
          <w:kern w:val="0"/>
          <w:szCs w:val="21"/>
        </w:rPr>
        <w:t>日14点30 分（北京时间）</w:t>
      </w:r>
    </w:p>
    <w:p>
      <w:pPr>
        <w:widowControl/>
        <w:adjustRightInd w:val="0"/>
        <w:snapToGrid w:val="0"/>
        <w:spacing w:line="260" w:lineRule="exact"/>
        <w:ind w:firstLine="420" w:firstLineChars="200"/>
        <w:jc w:val="left"/>
        <w:rPr>
          <w:rFonts w:ascii="宋体" w:hAnsi="宋体" w:cs="宋体"/>
          <w:kern w:val="0"/>
          <w:szCs w:val="21"/>
        </w:rPr>
      </w:pPr>
      <w:r>
        <w:rPr>
          <w:rFonts w:hint="eastAsia" w:ascii="宋体" w:hAnsi="宋体" w:cs="宋体"/>
          <w:kern w:val="0"/>
          <w:szCs w:val="21"/>
        </w:rPr>
        <w:t>3、</w:t>
      </w:r>
      <w:r>
        <w:rPr>
          <w:rFonts w:ascii="宋体" w:hAnsi="宋体" w:cs="宋体"/>
          <w:kern w:val="0"/>
          <w:szCs w:val="21"/>
        </w:rPr>
        <w:t>地点：楚雄医药高等专科学校远志楼811保卫处会议室</w:t>
      </w:r>
    </w:p>
    <w:p>
      <w:pPr>
        <w:widowControl/>
        <w:adjustRightInd w:val="0"/>
        <w:snapToGrid w:val="0"/>
        <w:spacing w:line="260" w:lineRule="exact"/>
        <w:ind w:firstLine="420" w:firstLineChars="200"/>
        <w:jc w:val="left"/>
        <w:rPr>
          <w:rFonts w:ascii="宋体" w:hAnsi="宋体" w:cs="宋体"/>
          <w:kern w:val="0"/>
          <w:szCs w:val="21"/>
        </w:rPr>
      </w:pPr>
      <w:r>
        <w:rPr>
          <w:rFonts w:ascii="宋体" w:hAnsi="宋体" w:cs="宋体"/>
          <w:kern w:val="0"/>
          <w:szCs w:val="21"/>
        </w:rPr>
        <w:t>本项目采用纸质磋商，在规定的响应文件递交的时间</w:t>
      </w:r>
      <w:r>
        <w:rPr>
          <w:rFonts w:hint="eastAsia" w:ascii="宋体" w:hAnsi="宋体" w:cs="宋体"/>
          <w:kern w:val="0"/>
          <w:szCs w:val="21"/>
        </w:rPr>
        <w:t>和地点</w:t>
      </w:r>
      <w:r>
        <w:rPr>
          <w:rFonts w:ascii="宋体" w:hAnsi="宋体" w:cs="宋体"/>
          <w:kern w:val="0"/>
          <w:szCs w:val="21"/>
        </w:rPr>
        <w:t>现场报名并递交响应文件。</w:t>
      </w:r>
      <w:r>
        <w:rPr>
          <w:rFonts w:hint="eastAsia" w:ascii="宋体" w:hAnsi="宋体" w:cs="宋体"/>
          <w:kern w:val="0"/>
          <w:szCs w:val="21"/>
        </w:rPr>
        <w:t>逾期送达或者未送达至指定地点或者未按照磋商文件要求密封的响应文件，采购人、采购代理机构将拒收。</w:t>
      </w:r>
      <w:r>
        <w:rPr>
          <w:rFonts w:ascii="宋体" w:hAnsi="宋体" w:cs="宋体"/>
          <w:kern w:val="0"/>
          <w:szCs w:val="21"/>
        </w:rPr>
        <w:t>法人代表或授权代表须准时到会，出示身份证原件并签名以示出席；否则，其磋商</w:t>
      </w:r>
      <w:r>
        <w:rPr>
          <w:rFonts w:hint="eastAsia" w:ascii="宋体" w:hAnsi="宋体" w:cs="宋体"/>
          <w:kern w:val="0"/>
          <w:szCs w:val="21"/>
        </w:rPr>
        <w:t>可能</w:t>
      </w:r>
      <w:r>
        <w:rPr>
          <w:rFonts w:ascii="宋体" w:hAnsi="宋体" w:cs="宋体"/>
          <w:kern w:val="0"/>
          <w:szCs w:val="21"/>
        </w:rPr>
        <w:t>将被拒绝。</w:t>
      </w:r>
    </w:p>
    <w:p>
      <w:pPr>
        <w:widowControl/>
        <w:adjustRightInd w:val="0"/>
        <w:snapToGrid w:val="0"/>
        <w:spacing w:line="260" w:lineRule="exact"/>
        <w:ind w:firstLine="422" w:firstLineChars="200"/>
        <w:jc w:val="left"/>
        <w:rPr>
          <w:rFonts w:ascii="宋体" w:hAnsi="宋体" w:cs="宋体"/>
          <w:kern w:val="0"/>
          <w:szCs w:val="21"/>
        </w:rPr>
      </w:pPr>
      <w:bookmarkStart w:id="5" w:name="_Toc12641"/>
      <w:r>
        <w:rPr>
          <w:rFonts w:hint="eastAsia" w:ascii="宋体" w:hAnsi="宋体" w:cs="宋体"/>
          <w:b/>
          <w:bCs/>
          <w:kern w:val="0"/>
          <w:szCs w:val="21"/>
        </w:rPr>
        <w:t>五、</w:t>
      </w:r>
      <w:bookmarkEnd w:id="5"/>
      <w:r>
        <w:rPr>
          <w:rFonts w:hint="eastAsia" w:ascii="宋体" w:hAnsi="宋体" w:cs="宋体"/>
          <w:b/>
          <w:bCs/>
          <w:kern w:val="0"/>
          <w:szCs w:val="21"/>
        </w:rPr>
        <w:t>磋商保证金</w:t>
      </w:r>
    </w:p>
    <w:p>
      <w:pPr>
        <w:widowControl/>
        <w:adjustRightInd w:val="0"/>
        <w:snapToGrid w:val="0"/>
        <w:spacing w:line="260" w:lineRule="exact"/>
        <w:ind w:firstLine="420" w:firstLineChars="200"/>
        <w:jc w:val="left"/>
        <w:rPr>
          <w:rFonts w:ascii="宋体" w:hAnsi="宋体" w:cs="宋体"/>
          <w:kern w:val="0"/>
          <w:szCs w:val="21"/>
        </w:rPr>
      </w:pPr>
      <w:r>
        <w:rPr>
          <w:rFonts w:hint="eastAsia" w:ascii="宋体" w:hAnsi="宋体" w:cs="宋体"/>
          <w:kern w:val="0"/>
          <w:szCs w:val="21"/>
        </w:rPr>
        <w:t>保证金的形式：现金，保证金的金额：2000.00（大写：人民币贰仟元整）。请自备信封，并在信封上标明响应人名称，当场清点密封后递交。未成交响应人的保证金在磋商结束后当场退还，成交响应人的保证金在合同签订后无息退还。未提交保证金不得参加本项目磋商。</w:t>
      </w:r>
    </w:p>
    <w:p>
      <w:pPr>
        <w:widowControl/>
        <w:adjustRightInd w:val="0"/>
        <w:snapToGrid w:val="0"/>
        <w:spacing w:line="260" w:lineRule="exact"/>
        <w:ind w:firstLine="422" w:firstLineChars="200"/>
        <w:jc w:val="left"/>
        <w:rPr>
          <w:rFonts w:ascii="宋体" w:hAnsi="宋体" w:cs="宋体"/>
          <w:kern w:val="0"/>
          <w:szCs w:val="21"/>
        </w:rPr>
      </w:pPr>
      <w:r>
        <w:rPr>
          <w:rFonts w:hint="eastAsia" w:ascii="宋体" w:hAnsi="宋体" w:cs="宋体"/>
          <w:b/>
          <w:bCs/>
          <w:kern w:val="0"/>
          <w:szCs w:val="21"/>
        </w:rPr>
        <w:t>六、其他补充事宜</w:t>
      </w:r>
    </w:p>
    <w:p>
      <w:pPr>
        <w:widowControl/>
        <w:adjustRightInd w:val="0"/>
        <w:snapToGrid w:val="0"/>
        <w:spacing w:line="260" w:lineRule="exact"/>
        <w:ind w:firstLine="420" w:firstLineChars="200"/>
        <w:jc w:val="left"/>
        <w:rPr>
          <w:rFonts w:ascii="宋体" w:hAnsi="宋体" w:cs="宋体"/>
          <w:kern w:val="0"/>
          <w:szCs w:val="21"/>
        </w:rPr>
      </w:pPr>
      <w:r>
        <w:rPr>
          <w:rFonts w:hint="eastAsia" w:ascii="宋体" w:hAnsi="宋体" w:cs="宋体"/>
          <w:kern w:val="0"/>
          <w:szCs w:val="21"/>
        </w:rPr>
        <w:t>1.踏勘现场：（1）响应人自行踏勘现场，踏勘现场发生的费用自理；（2）响应人自行负责在踏勘现场中所发生的人员伤亡和财产损失；</w:t>
      </w:r>
    </w:p>
    <w:p>
      <w:pPr>
        <w:widowControl/>
        <w:adjustRightInd w:val="0"/>
        <w:snapToGrid w:val="0"/>
        <w:spacing w:line="260" w:lineRule="exact"/>
        <w:ind w:firstLine="420" w:firstLineChars="200"/>
        <w:jc w:val="left"/>
        <w:rPr>
          <w:rFonts w:ascii="宋体" w:hAnsi="宋体" w:cs="宋体"/>
          <w:kern w:val="0"/>
          <w:szCs w:val="21"/>
          <w:lang w:eastAsia="en-US"/>
        </w:rPr>
      </w:pPr>
      <w:r>
        <w:rPr>
          <w:rFonts w:hint="eastAsia" w:ascii="宋体" w:hAnsi="宋体" w:cs="宋体"/>
          <w:kern w:val="0"/>
          <w:szCs w:val="21"/>
        </w:rPr>
        <w:t>2.本次公告在《楚雄医药高等专科学校官网》发布。采购人及代理机构对其他网站或媒体转载的公告及公告内容不承担任何责任。</w:t>
      </w:r>
    </w:p>
    <w:p>
      <w:pPr>
        <w:widowControl/>
        <w:adjustRightInd w:val="0"/>
        <w:snapToGrid w:val="0"/>
        <w:spacing w:line="260" w:lineRule="exact"/>
        <w:ind w:firstLine="422" w:firstLineChars="200"/>
        <w:jc w:val="left"/>
        <w:rPr>
          <w:rFonts w:ascii="宋体" w:hAnsi="宋体" w:cs="宋体"/>
          <w:b/>
          <w:bCs/>
          <w:spacing w:val="6"/>
          <w:kern w:val="0"/>
          <w:szCs w:val="21"/>
        </w:rPr>
      </w:pPr>
      <w:bookmarkStart w:id="6" w:name="_Toc20254"/>
      <w:r>
        <w:rPr>
          <w:rFonts w:hint="eastAsia" w:ascii="宋体" w:hAnsi="宋体" w:cs="宋体"/>
          <w:b/>
          <w:bCs/>
          <w:kern w:val="0"/>
          <w:szCs w:val="21"/>
        </w:rPr>
        <w:t>七、凡对本次招标提出</w:t>
      </w:r>
      <w:r>
        <w:rPr>
          <w:rFonts w:hint="eastAsia" w:ascii="宋体" w:hAnsi="宋体" w:cs="宋体"/>
          <w:b/>
          <w:bCs/>
          <w:spacing w:val="6"/>
          <w:kern w:val="0"/>
          <w:szCs w:val="21"/>
        </w:rPr>
        <w:t>询问，请按以下方式联系</w:t>
      </w:r>
      <w:bookmarkEnd w:id="6"/>
    </w:p>
    <w:p>
      <w:pPr>
        <w:widowControl/>
        <w:adjustRightInd w:val="0"/>
        <w:snapToGrid w:val="0"/>
        <w:spacing w:line="380" w:lineRule="exact"/>
        <w:ind w:firstLine="666" w:firstLineChars="300"/>
        <w:jc w:val="left"/>
        <w:rPr>
          <w:rFonts w:hint="eastAsia" w:ascii="宋体" w:hAnsi="宋体" w:cs="宋体"/>
          <w:spacing w:val="6"/>
          <w:kern w:val="0"/>
          <w:szCs w:val="21"/>
        </w:rPr>
      </w:pPr>
      <w:r>
        <w:rPr>
          <w:rFonts w:hint="eastAsia" w:ascii="宋体" w:hAnsi="宋体" w:cs="宋体"/>
          <w:spacing w:val="6"/>
          <w:kern w:val="0"/>
          <w:szCs w:val="21"/>
        </w:rPr>
        <w:t>采购人：楚雄医药高等专科学校</w:t>
      </w:r>
    </w:p>
    <w:p>
      <w:pPr>
        <w:widowControl/>
        <w:adjustRightInd w:val="0"/>
        <w:snapToGrid w:val="0"/>
        <w:spacing w:line="380" w:lineRule="exact"/>
        <w:ind w:firstLine="666" w:firstLineChars="300"/>
        <w:jc w:val="left"/>
        <w:rPr>
          <w:rFonts w:hint="eastAsia" w:ascii="宋体" w:hAnsi="宋体" w:cs="宋体"/>
          <w:spacing w:val="6"/>
          <w:kern w:val="0"/>
          <w:szCs w:val="21"/>
        </w:rPr>
      </w:pPr>
      <w:r>
        <w:rPr>
          <w:rFonts w:hint="eastAsia" w:ascii="宋体" w:hAnsi="宋体" w:cs="宋体"/>
          <w:spacing w:val="6"/>
          <w:kern w:val="0"/>
          <w:szCs w:val="21"/>
        </w:rPr>
        <w:t>地 址：楚雄市东瓜镇</w:t>
      </w:r>
    </w:p>
    <w:p>
      <w:pPr>
        <w:widowControl/>
        <w:adjustRightInd w:val="0"/>
        <w:snapToGrid w:val="0"/>
        <w:spacing w:line="380" w:lineRule="exact"/>
        <w:ind w:firstLine="666" w:firstLineChars="300"/>
        <w:jc w:val="left"/>
        <w:rPr>
          <w:rFonts w:hint="eastAsia" w:ascii="宋体" w:hAnsi="宋体" w:cs="宋体"/>
          <w:spacing w:val="6"/>
          <w:kern w:val="0"/>
          <w:szCs w:val="21"/>
        </w:rPr>
      </w:pPr>
      <w:r>
        <w:rPr>
          <w:rFonts w:hint="eastAsia" w:ascii="宋体" w:hAnsi="宋体" w:cs="宋体"/>
          <w:spacing w:val="6"/>
          <w:kern w:val="0"/>
          <w:szCs w:val="21"/>
        </w:rPr>
        <w:t>联系方式：0878-3875679</w:t>
      </w:r>
    </w:p>
    <w:p>
      <w:pPr>
        <w:widowControl/>
        <w:adjustRightInd w:val="0"/>
        <w:snapToGrid w:val="0"/>
        <w:spacing w:line="380" w:lineRule="exact"/>
        <w:ind w:firstLine="666" w:firstLineChars="300"/>
        <w:jc w:val="left"/>
        <w:rPr>
          <w:rFonts w:ascii="宋体" w:hAnsi="宋体" w:cs="宋体"/>
          <w:kern w:val="0"/>
          <w:sz w:val="24"/>
        </w:rPr>
      </w:pPr>
      <w:r>
        <w:rPr>
          <w:rFonts w:hint="eastAsia" w:ascii="宋体" w:hAnsi="宋体" w:cs="宋体"/>
          <w:spacing w:val="6"/>
          <w:kern w:val="0"/>
          <w:szCs w:val="21"/>
        </w:rPr>
        <w:t xml:space="preserve">联系人：马老师  </w:t>
      </w:r>
      <w:r>
        <w:rPr>
          <w:rFonts w:hint="eastAsia" w:ascii="宋体" w:hAnsi="宋体" w:cs="宋体"/>
          <w:sz w:val="30"/>
          <w:szCs w:val="30"/>
        </w:rPr>
        <w:br w:type="page"/>
      </w:r>
    </w:p>
    <w:p>
      <w:pPr>
        <w:pStyle w:val="4"/>
        <w:adjustRightInd w:val="0"/>
        <w:snapToGrid w:val="0"/>
        <w:rPr>
          <w:rFonts w:ascii="宋体" w:hAnsi="宋体" w:eastAsia="宋体" w:cs="宋体"/>
        </w:rPr>
      </w:pPr>
      <w:bookmarkStart w:id="7" w:name="_Toc287988771"/>
      <w:bookmarkStart w:id="8" w:name="_Toc31675"/>
      <w:bookmarkStart w:id="9" w:name="_Toc335147954"/>
      <w:bookmarkStart w:id="10" w:name="_Toc282549815"/>
      <w:bookmarkStart w:id="11" w:name="_Toc287988939"/>
      <w:r>
        <w:rPr>
          <w:rFonts w:hint="eastAsia" w:ascii="宋体" w:hAnsi="宋体" w:eastAsia="宋体" w:cs="宋体"/>
        </w:rPr>
        <w:t>第二章  响应人须知</w:t>
      </w:r>
      <w:bookmarkEnd w:id="7"/>
      <w:bookmarkEnd w:id="8"/>
      <w:bookmarkEnd w:id="9"/>
      <w:bookmarkEnd w:id="10"/>
      <w:bookmarkEnd w:id="11"/>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一、招标须知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w:t>
      </w:r>
      <w:r>
        <w:rPr>
          <w:rFonts w:hint="eastAsia"/>
        </w:rPr>
        <w:t xml:space="preserve"> </w:t>
      </w:r>
      <w:r>
        <w:rPr>
          <w:rFonts w:hint="eastAsia"/>
          <w:szCs w:val="21"/>
        </w:rPr>
        <w:t>按照《楚雄州财政局关于楚雄医药高等专科学校部分特色风味食堂拟采用竞争性磋商方式对外承包的请示的批复》（楚财非税【2023】15号）要求，本着公开、公正、公平等原则，对楚雄医药高等专科学校5个特色风味食堂对外承包经营项目采用竞争性磋商方式向社会对外招租，欢迎具有相应资格及具有完成本项目能力的潜在供应商参加。</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2.参与本项目招标的响应人，须按照磋商文件的要求准备响应文件。</w:t>
      </w:r>
    </w:p>
    <w:p>
      <w:pPr>
        <w:adjustRightInd w:val="0"/>
        <w:snapToGrid w:val="0"/>
        <w:spacing w:line="360" w:lineRule="auto"/>
        <w:ind w:firstLine="420" w:firstLineChars="200"/>
        <w:rPr>
          <w:rFonts w:ascii="宋体" w:hAnsi="宋体" w:cs="宋体"/>
          <w:szCs w:val="21"/>
        </w:rPr>
      </w:pPr>
      <w:bookmarkStart w:id="12" w:name="_Toc320473388"/>
      <w:bookmarkStart w:id="13" w:name="_Toc391050709"/>
      <w:r>
        <w:rPr>
          <w:rFonts w:hint="eastAsia" w:ascii="宋体" w:hAnsi="宋体" w:cs="宋体"/>
          <w:szCs w:val="21"/>
        </w:rPr>
        <w:t>3.响应文件的</w:t>
      </w:r>
      <w:bookmarkEnd w:id="12"/>
      <w:bookmarkEnd w:id="13"/>
      <w:r>
        <w:rPr>
          <w:rFonts w:hint="eastAsia" w:ascii="宋体" w:hAnsi="宋体" w:cs="宋体"/>
          <w:szCs w:val="21"/>
        </w:rPr>
        <w:t>提交</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3.1响应人应在招标公告规定的响应文件提交截止时间前将密封的响应文件送达指定地点。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3.2响应人所提交的响应文件不予退还。</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3.3采购人、采购代理机构工作人员应对响应人提交响应文件情况进行登记。</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3.4逾期送达或者未送达至指定地点或者未按照磋商文件要求密封的响应文件，采购人、采购代理机构将拒收。</w:t>
      </w:r>
    </w:p>
    <w:p>
      <w:pPr>
        <w:adjustRightInd w:val="0"/>
        <w:snapToGrid w:val="0"/>
        <w:spacing w:line="360" w:lineRule="auto"/>
        <w:ind w:firstLine="422" w:firstLineChars="200"/>
        <w:rPr>
          <w:rFonts w:ascii="宋体" w:hAnsi="宋体" w:cs="宋体"/>
          <w:szCs w:val="21"/>
        </w:rPr>
      </w:pPr>
      <w:r>
        <w:rPr>
          <w:rFonts w:hint="eastAsia" w:ascii="宋体" w:hAnsi="宋体" w:cs="宋体"/>
          <w:b/>
          <w:bCs/>
          <w:szCs w:val="21"/>
        </w:rPr>
        <w:t>二、响应文件的收取</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1.采购人、采购代理机构将在磋商文件规定的时间和地点收取响应文件。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2.采购人、采购代理机构将按磋商文件的规定检查响应文件的密封情况并进行登记。</w:t>
      </w:r>
    </w:p>
    <w:p>
      <w:pPr>
        <w:pStyle w:val="4"/>
        <w:adjustRightInd w:val="0"/>
        <w:snapToGrid w:val="0"/>
        <w:ind w:firstLine="422" w:firstLineChars="200"/>
        <w:jc w:val="left"/>
        <w:rPr>
          <w:rFonts w:ascii="宋体" w:hAnsi="宋体" w:eastAsia="宋体" w:cs="宋体"/>
          <w:sz w:val="21"/>
          <w:szCs w:val="21"/>
        </w:rPr>
      </w:pPr>
      <w:bookmarkStart w:id="14" w:name="_Toc324979036"/>
      <w:bookmarkStart w:id="15" w:name="_Toc282549822"/>
      <w:bookmarkStart w:id="16" w:name="_Toc287988947"/>
      <w:bookmarkStart w:id="17" w:name="_Toc287988779"/>
      <w:bookmarkStart w:id="18" w:name="_Toc21285"/>
      <w:r>
        <w:rPr>
          <w:rFonts w:hint="eastAsia" w:ascii="宋体" w:hAnsi="宋体" w:eastAsia="宋体" w:cs="宋体"/>
          <w:sz w:val="21"/>
          <w:szCs w:val="21"/>
        </w:rPr>
        <w:t>三、采购代理服务费</w:t>
      </w:r>
    </w:p>
    <w:p>
      <w:pPr>
        <w:pStyle w:val="4"/>
        <w:adjustRightInd w:val="0"/>
        <w:snapToGrid w:val="0"/>
        <w:ind w:firstLine="420"/>
        <w:jc w:val="both"/>
        <w:rPr>
          <w:rFonts w:ascii="宋体" w:hAnsi="宋体" w:eastAsia="宋体" w:cs="宋体"/>
          <w:b w:val="0"/>
          <w:bCs w:val="0"/>
          <w:kern w:val="2"/>
          <w:sz w:val="21"/>
          <w:szCs w:val="21"/>
        </w:rPr>
      </w:pPr>
      <w:r>
        <w:rPr>
          <w:rFonts w:hint="eastAsia" w:ascii="宋体" w:hAnsi="宋体" w:eastAsia="宋体" w:cs="宋体"/>
          <w:b w:val="0"/>
          <w:bCs w:val="0"/>
          <w:kern w:val="2"/>
          <w:sz w:val="21"/>
          <w:szCs w:val="21"/>
        </w:rPr>
        <w:t>0元。</w:t>
      </w:r>
    </w:p>
    <w:p>
      <w:pPr>
        <w:pStyle w:val="4"/>
        <w:adjustRightInd w:val="0"/>
        <w:snapToGrid w:val="0"/>
        <w:ind w:firstLine="420"/>
        <w:jc w:val="both"/>
        <w:rPr>
          <w:rFonts w:ascii="宋体" w:hAnsi="宋体" w:eastAsia="宋体" w:cs="宋体"/>
          <w:b w:val="0"/>
          <w:bCs w:val="0"/>
          <w:kern w:val="2"/>
          <w:sz w:val="21"/>
          <w:szCs w:val="21"/>
        </w:rPr>
      </w:pPr>
      <w:r>
        <w:rPr>
          <w:rFonts w:hint="eastAsia" w:ascii="宋体" w:hAnsi="宋体" w:eastAsia="宋体" w:cs="宋体"/>
          <w:kern w:val="2"/>
          <w:sz w:val="21"/>
          <w:szCs w:val="21"/>
        </w:rPr>
        <w:t>四、投标有效期</w:t>
      </w:r>
    </w:p>
    <w:p>
      <w:pPr>
        <w:pStyle w:val="4"/>
        <w:adjustRightInd w:val="0"/>
        <w:snapToGrid w:val="0"/>
        <w:ind w:firstLine="420"/>
        <w:jc w:val="both"/>
        <w:rPr>
          <w:rFonts w:ascii="宋体" w:hAnsi="宋体" w:eastAsia="宋体" w:cs="宋体"/>
          <w:b w:val="0"/>
          <w:bCs w:val="0"/>
          <w:kern w:val="2"/>
          <w:sz w:val="21"/>
          <w:szCs w:val="21"/>
        </w:rPr>
      </w:pPr>
      <w:r>
        <w:rPr>
          <w:rFonts w:hint="eastAsia" w:ascii="宋体" w:hAnsi="宋体" w:eastAsia="宋体" w:cs="宋体"/>
          <w:b w:val="0"/>
          <w:bCs w:val="0"/>
          <w:kern w:val="2"/>
          <w:sz w:val="21"/>
          <w:szCs w:val="21"/>
        </w:rPr>
        <w:t>从提交响应文件截止之日起90日历天。</w:t>
      </w:r>
    </w:p>
    <w:p>
      <w:pPr>
        <w:pStyle w:val="4"/>
        <w:numPr>
          <w:ilvl w:val="0"/>
          <w:numId w:val="1"/>
        </w:numPr>
        <w:adjustRightInd w:val="0"/>
        <w:snapToGrid w:val="0"/>
        <w:ind w:firstLine="420"/>
        <w:jc w:val="both"/>
        <w:rPr>
          <w:rFonts w:ascii="宋体" w:hAnsi="宋体" w:eastAsia="宋体" w:cs="宋体"/>
          <w:kern w:val="2"/>
          <w:sz w:val="21"/>
          <w:szCs w:val="21"/>
        </w:rPr>
      </w:pPr>
      <w:r>
        <w:rPr>
          <w:rFonts w:hint="eastAsia" w:ascii="宋体" w:hAnsi="宋体" w:eastAsia="宋体" w:cs="宋体"/>
          <w:kern w:val="2"/>
          <w:sz w:val="21"/>
          <w:szCs w:val="21"/>
        </w:rPr>
        <w:t>磋商保证金</w:t>
      </w:r>
    </w:p>
    <w:p>
      <w:pPr>
        <w:wordWrap w:val="0"/>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保证金的形式：现金，保证金的金额：2000.00（大写：人民币贰仟元整）。请自备信封，并在信封上标明响应人名称，当场清点密封后递交。未成交响应人的保证金在磋商结束后当场退还，成交响应人的保证金在合同签订后无息退还。未提交保证金不得参加本项目磋商。</w:t>
      </w:r>
    </w:p>
    <w:p>
      <w:pPr>
        <w:wordWrap w:val="0"/>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六、经营服务履约保证金：成交单位在签订合同之前向采购人缴纳</w:t>
      </w:r>
      <w:r>
        <w:rPr>
          <w:rFonts w:hint="eastAsia" w:ascii="宋体" w:hAnsi="宋体" w:cs="宋体"/>
          <w:szCs w:val="21"/>
          <w:u w:val="single"/>
          <w:lang w:val="zh-CN"/>
        </w:rPr>
        <w:t>人民币伍万元整（￥</w:t>
      </w:r>
      <w:r>
        <w:rPr>
          <w:rFonts w:hint="eastAsia" w:ascii="宋体" w:hAnsi="宋体" w:cs="宋体"/>
          <w:szCs w:val="21"/>
          <w:u w:val="single"/>
        </w:rPr>
        <w:t>5</w:t>
      </w:r>
      <w:r>
        <w:rPr>
          <w:rFonts w:hint="eastAsia" w:ascii="宋体" w:hAnsi="宋体" w:cs="宋体"/>
          <w:szCs w:val="21"/>
          <w:u w:val="single"/>
          <w:lang w:val="zh-CN"/>
        </w:rPr>
        <w:t>0000.00元）</w:t>
      </w:r>
      <w:r>
        <w:rPr>
          <w:rFonts w:hint="eastAsia" w:ascii="宋体" w:hAnsi="宋体" w:cs="宋体"/>
          <w:b/>
          <w:bCs/>
          <w:szCs w:val="21"/>
        </w:rPr>
        <w:t>的经营服务履约保证金，合同到期，无违约、无纠纷的则一次性无息退还。</w:t>
      </w:r>
    </w:p>
    <w:p>
      <w:pPr>
        <w:pStyle w:val="88"/>
        <w:ind w:firstLine="422" w:firstLineChars="200"/>
        <w:rPr>
          <w:rFonts w:ascii="宋体" w:hAnsi="宋体" w:eastAsia="宋体" w:cs="宋体"/>
          <w:b/>
          <w:bCs/>
          <w:sz w:val="21"/>
          <w:szCs w:val="21"/>
        </w:rPr>
      </w:pPr>
      <w:r>
        <w:rPr>
          <w:rFonts w:hint="eastAsia" w:ascii="宋体" w:hAnsi="宋体" w:eastAsia="宋体" w:cs="宋体"/>
          <w:b/>
          <w:bCs/>
          <w:sz w:val="21"/>
          <w:szCs w:val="21"/>
        </w:rPr>
        <w:t>七、需要补充的其他内容</w:t>
      </w:r>
    </w:p>
    <w:p>
      <w:pPr>
        <w:pStyle w:val="15"/>
        <w:adjustRightInd w:val="0"/>
        <w:snapToGrid w:val="0"/>
        <w:spacing w:line="360" w:lineRule="auto"/>
        <w:ind w:firstLine="422" w:firstLineChars="200"/>
        <w:jc w:val="left"/>
        <w:rPr>
          <w:rFonts w:hAnsi="宋体" w:cs="宋体"/>
          <w:b/>
        </w:rPr>
      </w:pPr>
      <w:r>
        <w:rPr>
          <w:rFonts w:hint="eastAsia" w:hAnsi="宋体" w:cs="宋体"/>
          <w:b/>
        </w:rPr>
        <w:t>提交响应文件时须按磋商文件的要求，携带下列证件（或资料），交由采购人员现场备查或审验，经审验合格，采购人将接收其响应文件，若有不符或遗漏，采购人有权拒收其响应文件：</w:t>
      </w:r>
    </w:p>
    <w:p>
      <w:pPr>
        <w:pStyle w:val="15"/>
        <w:adjustRightInd w:val="0"/>
        <w:snapToGrid w:val="0"/>
        <w:spacing w:line="360" w:lineRule="auto"/>
        <w:ind w:firstLine="210" w:firstLineChars="100"/>
        <w:jc w:val="left"/>
        <w:rPr>
          <w:rFonts w:hAnsi="宋体" w:cs="宋体"/>
        </w:rPr>
      </w:pPr>
      <w:r>
        <w:rPr>
          <w:rFonts w:hint="eastAsia" w:hAnsi="宋体" w:cs="宋体"/>
        </w:rPr>
        <w:t>1.三证合一营业执照（复印件加盖公章）</w:t>
      </w:r>
    </w:p>
    <w:p>
      <w:pPr>
        <w:pStyle w:val="15"/>
        <w:adjustRightInd w:val="0"/>
        <w:snapToGrid w:val="0"/>
        <w:spacing w:line="360" w:lineRule="auto"/>
        <w:ind w:firstLine="210" w:firstLineChars="100"/>
        <w:rPr>
          <w:rFonts w:hAnsi="宋体" w:cs="宋体"/>
        </w:rPr>
      </w:pPr>
      <w:r>
        <w:rPr>
          <w:rFonts w:hint="eastAsia" w:hAnsi="宋体" w:cs="宋体"/>
        </w:rPr>
        <w:t>2.法定代表人投标时，需提供：</w:t>
      </w:r>
    </w:p>
    <w:p>
      <w:pPr>
        <w:pStyle w:val="15"/>
        <w:adjustRightInd w:val="0"/>
        <w:snapToGrid w:val="0"/>
        <w:spacing w:line="360" w:lineRule="auto"/>
        <w:ind w:firstLine="210" w:firstLineChars="100"/>
        <w:rPr>
          <w:rFonts w:hAnsi="宋体" w:cs="宋体"/>
        </w:rPr>
      </w:pPr>
      <w:r>
        <w:rPr>
          <w:rFonts w:hint="eastAsia" w:hAnsi="宋体" w:cs="宋体"/>
        </w:rPr>
        <w:t>①法定代表人身份证明书（原件）</w:t>
      </w:r>
    </w:p>
    <w:p>
      <w:pPr>
        <w:pStyle w:val="15"/>
        <w:adjustRightInd w:val="0"/>
        <w:snapToGrid w:val="0"/>
        <w:spacing w:line="360" w:lineRule="auto"/>
        <w:ind w:firstLine="210" w:firstLineChars="100"/>
        <w:rPr>
          <w:rFonts w:hAnsi="宋体" w:cs="宋体"/>
        </w:rPr>
      </w:pPr>
      <w:r>
        <w:rPr>
          <w:rFonts w:hint="eastAsia" w:hAnsi="宋体" w:cs="宋体"/>
        </w:rPr>
        <w:t>②法定代表人居民身份证（原件）</w:t>
      </w:r>
    </w:p>
    <w:p>
      <w:pPr>
        <w:pStyle w:val="15"/>
        <w:adjustRightInd w:val="0"/>
        <w:snapToGrid w:val="0"/>
        <w:spacing w:line="360" w:lineRule="auto"/>
        <w:ind w:firstLine="210" w:firstLineChars="100"/>
        <w:rPr>
          <w:rFonts w:hAnsi="宋体" w:cs="宋体"/>
        </w:rPr>
      </w:pPr>
      <w:r>
        <w:rPr>
          <w:rFonts w:hint="eastAsia" w:hAnsi="宋体" w:cs="宋体"/>
        </w:rPr>
        <w:t>委托代理人投标时，需提供：</w:t>
      </w:r>
    </w:p>
    <w:p>
      <w:pPr>
        <w:pStyle w:val="15"/>
        <w:adjustRightInd w:val="0"/>
        <w:snapToGrid w:val="0"/>
        <w:spacing w:line="360" w:lineRule="auto"/>
        <w:ind w:firstLine="210" w:firstLineChars="100"/>
        <w:rPr>
          <w:rFonts w:hAnsi="宋体" w:cs="宋体"/>
        </w:rPr>
      </w:pPr>
      <w:r>
        <w:rPr>
          <w:rFonts w:hint="eastAsia" w:hAnsi="宋体" w:cs="宋体"/>
        </w:rPr>
        <w:t>①法定代表人身份证明书（原件）</w:t>
      </w:r>
    </w:p>
    <w:p>
      <w:pPr>
        <w:pStyle w:val="15"/>
        <w:adjustRightInd w:val="0"/>
        <w:snapToGrid w:val="0"/>
        <w:spacing w:line="360" w:lineRule="auto"/>
        <w:ind w:firstLine="210" w:firstLineChars="100"/>
        <w:rPr>
          <w:rFonts w:hAnsi="宋体" w:cs="宋体"/>
        </w:rPr>
      </w:pPr>
      <w:r>
        <w:rPr>
          <w:rFonts w:hint="eastAsia" w:hAnsi="宋体" w:cs="宋体"/>
        </w:rPr>
        <w:t>②法定代表人授权委托书（原件）</w:t>
      </w:r>
    </w:p>
    <w:p>
      <w:pPr>
        <w:pStyle w:val="15"/>
        <w:adjustRightInd w:val="0"/>
        <w:snapToGrid w:val="0"/>
        <w:spacing w:line="360" w:lineRule="auto"/>
        <w:ind w:firstLine="210" w:firstLineChars="100"/>
        <w:rPr>
          <w:rFonts w:hAnsi="宋体" w:cs="宋体"/>
        </w:rPr>
      </w:pPr>
      <w:r>
        <w:rPr>
          <w:rFonts w:hint="eastAsia" w:hAnsi="宋体" w:cs="宋体"/>
        </w:rPr>
        <w:t>③委托代理人居民身份证（原件）</w:t>
      </w:r>
    </w:p>
    <w:p>
      <w:pPr>
        <w:pStyle w:val="15"/>
        <w:adjustRightInd w:val="0"/>
        <w:snapToGrid w:val="0"/>
        <w:spacing w:line="360" w:lineRule="auto"/>
        <w:ind w:firstLine="210" w:firstLineChars="100"/>
        <w:jc w:val="left"/>
        <w:rPr>
          <w:rFonts w:hAnsi="宋体" w:cs="宋体"/>
        </w:rPr>
      </w:pPr>
      <w:r>
        <w:rPr>
          <w:rFonts w:hint="eastAsia" w:hAnsi="宋体" w:cs="宋体"/>
        </w:rPr>
        <w:t>3.投标保证金交纳凭证（复印件加盖公章）</w:t>
      </w:r>
    </w:p>
    <w:p>
      <w:pPr>
        <w:pStyle w:val="88"/>
        <w:ind w:firstLine="210" w:firstLineChars="100"/>
        <w:rPr>
          <w:rFonts w:ascii="宋体" w:hAnsi="宋体" w:eastAsia="宋体" w:cs="宋体"/>
          <w:color w:val="auto"/>
          <w:kern w:val="2"/>
          <w:sz w:val="21"/>
          <w:szCs w:val="21"/>
        </w:rPr>
      </w:pPr>
      <w:r>
        <w:rPr>
          <w:rFonts w:hint="eastAsia" w:ascii="宋体" w:hAnsi="宋体" w:eastAsia="宋体" w:cs="宋体"/>
          <w:color w:val="auto"/>
          <w:kern w:val="2"/>
          <w:sz w:val="21"/>
          <w:szCs w:val="21"/>
        </w:rPr>
        <w:t>4.</w:t>
      </w:r>
      <w:r>
        <w:rPr>
          <w:rFonts w:hint="eastAsia" w:ascii="宋体" w:hAnsi="宋体" w:eastAsia="宋体" w:cs="宋体"/>
          <w:sz w:val="21"/>
          <w:szCs w:val="21"/>
        </w:rPr>
        <w:t>有效的《食品生产许可证》或《食品经营许可证》</w:t>
      </w:r>
      <w:r>
        <w:rPr>
          <w:rFonts w:hint="eastAsia" w:ascii="宋体" w:hAnsi="宋体" w:eastAsia="宋体" w:cs="宋体"/>
          <w:color w:val="auto"/>
          <w:kern w:val="2"/>
          <w:sz w:val="21"/>
          <w:szCs w:val="21"/>
        </w:rPr>
        <w:t>（复印件加盖公章）</w:t>
      </w:r>
    </w:p>
    <w:p>
      <w:pPr>
        <w:pStyle w:val="88"/>
        <w:ind w:left="420"/>
        <w:rPr>
          <w:rFonts w:ascii="宋体" w:hAnsi="宋体" w:eastAsia="宋体" w:cs="宋体"/>
          <w:b/>
          <w:bCs/>
          <w:sz w:val="21"/>
          <w:szCs w:val="21"/>
        </w:rPr>
      </w:pPr>
    </w:p>
    <w:p>
      <w:pPr>
        <w:pStyle w:val="88"/>
        <w:ind w:left="420"/>
        <w:rPr>
          <w:rFonts w:ascii="宋体" w:hAnsi="宋体" w:eastAsia="宋体" w:cs="宋体"/>
          <w:b/>
          <w:bCs/>
          <w:sz w:val="21"/>
          <w:szCs w:val="21"/>
        </w:rPr>
      </w:pPr>
    </w:p>
    <w:p>
      <w:pPr>
        <w:wordWrap w:val="0"/>
        <w:adjustRightInd w:val="0"/>
        <w:snapToGrid w:val="0"/>
        <w:spacing w:line="360" w:lineRule="auto"/>
        <w:ind w:firstLine="420" w:firstLineChars="200"/>
        <w:jc w:val="center"/>
        <w:rPr>
          <w:rFonts w:ascii="宋体" w:hAnsi="宋体" w:cs="宋体"/>
          <w:b/>
          <w:bCs/>
          <w:kern w:val="44"/>
          <w:sz w:val="32"/>
          <w:szCs w:val="44"/>
        </w:rPr>
      </w:pPr>
      <w:r>
        <w:rPr>
          <w:rFonts w:hint="eastAsia" w:ascii="宋体" w:hAnsi="宋体" w:cs="宋体"/>
          <w:szCs w:val="21"/>
        </w:rPr>
        <w:br w:type="page"/>
      </w:r>
      <w:r>
        <w:rPr>
          <w:rFonts w:hint="eastAsia" w:ascii="宋体" w:hAnsi="宋体" w:cs="宋体"/>
          <w:b/>
          <w:bCs/>
          <w:kern w:val="44"/>
          <w:sz w:val="32"/>
          <w:szCs w:val="44"/>
        </w:rPr>
        <w:t xml:space="preserve">第三章  </w:t>
      </w:r>
      <w:bookmarkEnd w:id="14"/>
      <w:bookmarkEnd w:id="15"/>
      <w:bookmarkEnd w:id="16"/>
      <w:bookmarkEnd w:id="17"/>
      <w:r>
        <w:rPr>
          <w:rFonts w:hint="eastAsia" w:ascii="宋体" w:hAnsi="宋体" w:cs="宋体"/>
          <w:b/>
          <w:bCs/>
          <w:kern w:val="44"/>
          <w:sz w:val="32"/>
          <w:szCs w:val="44"/>
        </w:rPr>
        <w:t>响应文件的编制</w:t>
      </w:r>
      <w:bookmarkEnd w:id="18"/>
    </w:p>
    <w:p>
      <w:pPr>
        <w:adjustRightInd w:val="0"/>
        <w:snapToGrid w:val="0"/>
        <w:spacing w:line="360" w:lineRule="auto"/>
        <w:rPr>
          <w:rFonts w:ascii="宋体" w:hAnsi="宋体" w:cs="宋体"/>
          <w:b/>
          <w:bCs/>
          <w:szCs w:val="21"/>
        </w:rPr>
      </w:pPr>
      <w:r>
        <w:rPr>
          <w:rFonts w:hint="eastAsia" w:ascii="宋体" w:hAnsi="宋体" w:cs="宋体"/>
          <w:b/>
          <w:bCs/>
          <w:szCs w:val="21"/>
        </w:rPr>
        <w:t>一、响应文件的编制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1.响应人应仔细阅读磋商文件的所有内容，并按磋商文件规定及要求的内容和格式，提交完整的响应文件。如有必要，可以增加附页，作为响应文件的组成部分。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2.响应文件应当对磋商文件中实质性内容作出响应。</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3.响应文件和来往函件用中文书写，计量单位使用国际标准单位。</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响应文件应用不褪色的材料书写或打印，并由响应人的法定代表人或其委托代理人签字或盖单位章。委托代理人签字的，响应文件应附法定代表人签署的授权委托书。响应文件应尽量避免涂改、行间插字或删除。如果出现上述情况，改动之处应加盖单位章或由响应人的法定代表人或其授权的代理人签字确认。</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5.响应文件的正、副本应分别装订成册，并编制目录。（注：响应文件正、副本装入袋中加以密封，并在封贴处盖密封章（或加盖响应人公章））。</w:t>
      </w:r>
    </w:p>
    <w:p>
      <w:pPr>
        <w:adjustRightInd w:val="0"/>
        <w:snapToGrid w:val="0"/>
        <w:spacing w:line="360" w:lineRule="auto"/>
        <w:rPr>
          <w:rFonts w:ascii="宋体" w:hAnsi="宋体" w:cs="宋体"/>
          <w:szCs w:val="21"/>
        </w:rPr>
      </w:pPr>
      <w:r>
        <w:rPr>
          <w:rFonts w:hint="eastAsia" w:ascii="宋体" w:hAnsi="宋体" w:cs="宋体"/>
          <w:b/>
          <w:bCs/>
          <w:szCs w:val="21"/>
        </w:rPr>
        <w:t>二、响应文件的组成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1.封面</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2.资格证明文件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3.法定代表人身份证明书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4.法定代表人授权委托书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w:t>
      </w:r>
      <w:r>
        <w:rPr>
          <w:rFonts w:hint="eastAsia" w:ascii="宋体" w:hAnsi="宋体" w:cs="宋体"/>
          <w:szCs w:val="21"/>
          <w:lang w:val="zh-CN"/>
        </w:rPr>
        <w:t>书面声明</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6.供餐方案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w:t>
      </w:r>
      <w:r>
        <w:rPr>
          <w:rFonts w:hint="eastAsia" w:ascii="宋体" w:hAnsi="宋体" w:cs="宋体"/>
          <w:spacing w:val="-10"/>
          <w:szCs w:val="21"/>
        </w:rPr>
        <w:t>经营管理各项方案与措施</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w:t>
      </w:r>
      <w:r>
        <w:rPr>
          <w:rFonts w:ascii="宋体" w:hAnsi="宋体" w:cs="宋体"/>
          <w:szCs w:val="21"/>
        </w:rPr>
        <w:t>应急预案和保障</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9.投诉处理及满意度保障</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10.人员配置与管理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w:t>
      </w:r>
      <w:r>
        <w:rPr>
          <w:rFonts w:ascii="宋体" w:hAnsi="宋体" w:cs="宋体"/>
          <w:szCs w:val="21"/>
        </w:rPr>
        <w:t>食堂公益性策略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12.设施设备投入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13.类似业绩列表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14.投标</w:t>
      </w:r>
      <w:r>
        <w:rPr>
          <w:rFonts w:hint="eastAsia" w:ascii="宋体" w:hAnsi="宋体" w:cs="宋体"/>
          <w:szCs w:val="21"/>
          <w:lang w:val="zh-CN"/>
        </w:rPr>
        <w:t>报价表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15.响应人认为必须提供的其他资料</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响应文件须加盖响应人公章，并按磋商文件的规定编制，编写目录并装订成册。</w:t>
      </w:r>
    </w:p>
    <w:p>
      <w:pPr>
        <w:adjustRightInd w:val="0"/>
        <w:snapToGrid w:val="0"/>
        <w:spacing w:line="360" w:lineRule="auto"/>
        <w:rPr>
          <w:rFonts w:ascii="宋体" w:hAnsi="宋体" w:cs="宋体"/>
          <w:b/>
          <w:bCs/>
          <w:szCs w:val="21"/>
        </w:rPr>
      </w:pPr>
      <w:r>
        <w:rPr>
          <w:rFonts w:hint="eastAsia" w:ascii="宋体" w:hAnsi="宋体" w:cs="宋体"/>
          <w:b/>
          <w:bCs/>
          <w:szCs w:val="21"/>
        </w:rPr>
        <w:t>三、响应文件的密封和标识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1.响应人须在法定代表人或授权代理人签字或盖章处签名或加盖其私人印章，在响应人盖章处加盖单位公章。</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响应文件的正本与副本应分别装订成册，响应文件的正本与副本不得采用活页夹等可随时拆换的方式装订。响应文件应编制目录，并且逐页标注连续页码，否则，采购人对由于响应文件装订松散而造成的丢失或其他后果不承担任何责任。</w:t>
      </w:r>
    </w:p>
    <w:p>
      <w:pPr>
        <w:adjustRightInd w:val="0"/>
        <w:snapToGrid w:val="0"/>
        <w:spacing w:line="360" w:lineRule="auto"/>
        <w:ind w:firstLine="420" w:firstLineChars="200"/>
        <w:rPr>
          <w:rFonts w:ascii="宋体" w:hAnsi="宋体" w:cs="宋体"/>
          <w:sz w:val="30"/>
          <w:szCs w:val="30"/>
        </w:rPr>
      </w:pPr>
      <w:r>
        <w:rPr>
          <w:rFonts w:hint="eastAsia" w:ascii="宋体" w:hAnsi="宋体" w:cs="宋体"/>
          <w:szCs w:val="21"/>
        </w:rPr>
        <w:t>3.响应人必须将响应文件密封，并在密封袋上注明项目名称、项目编号、所投标段号、响应人名称等内容。</w:t>
      </w:r>
    </w:p>
    <w:p>
      <w:pPr>
        <w:pStyle w:val="4"/>
        <w:adjustRightInd w:val="0"/>
        <w:snapToGrid w:val="0"/>
        <w:rPr>
          <w:rFonts w:ascii="宋体" w:hAnsi="宋体" w:eastAsia="宋体" w:cs="宋体"/>
          <w:b w:val="0"/>
          <w:bCs w:val="0"/>
          <w:sz w:val="36"/>
          <w:szCs w:val="36"/>
        </w:rPr>
      </w:pPr>
      <w:r>
        <w:rPr>
          <w:rFonts w:hint="eastAsia" w:ascii="宋体" w:hAnsi="宋体" w:eastAsia="宋体" w:cs="宋体"/>
          <w:szCs w:val="32"/>
        </w:rPr>
        <w:br w:type="page"/>
      </w:r>
      <w:bookmarkStart w:id="19" w:name="_Toc17494"/>
      <w:r>
        <w:rPr>
          <w:rFonts w:hint="eastAsia" w:ascii="宋体" w:hAnsi="宋体" w:eastAsia="宋体" w:cs="宋体"/>
        </w:rPr>
        <w:t>第四章  磋商过程及确定成交人</w:t>
      </w:r>
      <w:bookmarkEnd w:id="19"/>
    </w:p>
    <w:p>
      <w:pPr>
        <w:adjustRightInd w:val="0"/>
        <w:snapToGrid w:val="0"/>
        <w:spacing w:line="360" w:lineRule="auto"/>
        <w:jc w:val="left"/>
        <w:outlineLvl w:val="1"/>
        <w:rPr>
          <w:rFonts w:ascii="宋体" w:hAnsi="宋体" w:cs="宋体"/>
          <w:b/>
          <w:bCs/>
          <w:szCs w:val="21"/>
        </w:rPr>
      </w:pPr>
      <w:bookmarkStart w:id="20" w:name="_Toc15785"/>
      <w:bookmarkStart w:id="21" w:name="_Toc8081"/>
      <w:bookmarkStart w:id="22" w:name="_Toc11686"/>
      <w:r>
        <w:rPr>
          <w:rFonts w:hint="eastAsia" w:ascii="宋体" w:hAnsi="宋体" w:cs="宋体"/>
          <w:b/>
          <w:bCs/>
          <w:szCs w:val="21"/>
        </w:rPr>
        <w:t>一、磋商过程及评审</w:t>
      </w:r>
      <w:bookmarkEnd w:id="20"/>
      <w:bookmarkEnd w:id="21"/>
      <w:bookmarkEnd w:id="22"/>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1.磋商小组：3~5名。</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2.监督小组：由采购人相关部门人员组成监督小组，对本项目招标全过程进行监督。</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3.磋商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3.1磋商原则</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评审活动应遵循公开、公正、公平、民主、透明、科学、择优的原则，任何单位或个人不得非法干预或者影响磋商过程和结果。</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3.2磋商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磋商小组按照评审办法规定的方法、评审因素、标准和程序对响应文件进行评审。评审办法没有规定的方法、评审因素和标准，不作为评审依据。</w:t>
      </w:r>
    </w:p>
    <w:p>
      <w:pPr>
        <w:adjustRightInd w:val="0"/>
        <w:snapToGrid w:val="0"/>
        <w:spacing w:line="360" w:lineRule="auto"/>
        <w:jc w:val="left"/>
        <w:outlineLvl w:val="1"/>
        <w:rPr>
          <w:rFonts w:ascii="宋体" w:hAnsi="宋体" w:cs="宋体"/>
          <w:b/>
          <w:bCs/>
          <w:szCs w:val="21"/>
        </w:rPr>
      </w:pPr>
      <w:bookmarkStart w:id="23" w:name="_Toc5998"/>
      <w:bookmarkStart w:id="24" w:name="_Toc4476"/>
      <w:bookmarkStart w:id="25" w:name="_Toc28546"/>
      <w:r>
        <w:rPr>
          <w:rFonts w:hint="eastAsia" w:ascii="宋体" w:hAnsi="宋体" w:cs="宋体"/>
          <w:b/>
          <w:bCs/>
          <w:szCs w:val="21"/>
        </w:rPr>
        <w:t>二、推荐成交候选人</w:t>
      </w:r>
      <w:bookmarkEnd w:id="23"/>
      <w:bookmarkEnd w:id="24"/>
      <w:bookmarkEnd w:id="25"/>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采购人依据磋商小组推荐的成交候选人顺序确定成交人，采购人保留接受和拒绝任何或所有响应文件的权力。</w:t>
      </w:r>
    </w:p>
    <w:p>
      <w:pPr>
        <w:adjustRightInd w:val="0"/>
        <w:snapToGrid w:val="0"/>
        <w:spacing w:line="360" w:lineRule="auto"/>
        <w:ind w:firstLine="420" w:firstLineChars="200"/>
        <w:rPr>
          <w:rFonts w:ascii="宋体" w:hAnsi="宋体" w:cs="宋体"/>
          <w:szCs w:val="21"/>
          <w:highlight w:val="yellow"/>
        </w:rPr>
      </w:pPr>
      <w:r>
        <w:rPr>
          <w:rFonts w:hint="eastAsia" w:ascii="宋体" w:hAnsi="宋体" w:cs="宋体"/>
          <w:szCs w:val="21"/>
        </w:rPr>
        <w:t>磋商小组根据磋商文件要求及</w:t>
      </w:r>
      <w:r>
        <w:rPr>
          <w:rFonts w:hint="eastAsia" w:ascii="宋体" w:hAnsi="宋体" w:cs="宋体"/>
          <w:bCs/>
          <w:szCs w:val="21"/>
        </w:rPr>
        <w:t>响应人</w:t>
      </w:r>
      <w:r>
        <w:rPr>
          <w:rFonts w:hint="eastAsia" w:ascii="宋体" w:hAnsi="宋体" w:cs="宋体"/>
          <w:szCs w:val="21"/>
        </w:rPr>
        <w:t>的承诺，对各</w:t>
      </w:r>
      <w:r>
        <w:rPr>
          <w:rFonts w:hint="eastAsia" w:ascii="宋体" w:hAnsi="宋体" w:cs="宋体"/>
          <w:bCs/>
          <w:szCs w:val="21"/>
        </w:rPr>
        <w:t>响应人</w:t>
      </w:r>
      <w:r>
        <w:rPr>
          <w:rFonts w:hint="eastAsia" w:ascii="宋体" w:hAnsi="宋体" w:cs="宋体"/>
          <w:szCs w:val="21"/>
        </w:rPr>
        <w:t>在符合质量和服务均能满足磋商文件实质性响应要求的前提下，按照最后得分由高至低推荐</w:t>
      </w:r>
      <w:r>
        <w:rPr>
          <w:rFonts w:hint="eastAsia" w:ascii="宋体" w:hAnsi="宋体" w:cs="宋体"/>
          <w:bCs/>
          <w:szCs w:val="21"/>
        </w:rPr>
        <w:t>6名</w:t>
      </w:r>
      <w:r>
        <w:rPr>
          <w:rFonts w:hint="eastAsia" w:ascii="宋体" w:hAnsi="宋体" w:cs="宋体"/>
          <w:szCs w:val="21"/>
        </w:rPr>
        <w:t>成交候选人。</w:t>
      </w:r>
    </w:p>
    <w:p>
      <w:pPr>
        <w:adjustRightInd w:val="0"/>
        <w:snapToGrid w:val="0"/>
        <w:spacing w:line="360" w:lineRule="auto"/>
        <w:jc w:val="left"/>
        <w:outlineLvl w:val="1"/>
        <w:rPr>
          <w:rFonts w:ascii="宋体" w:hAnsi="宋体" w:cs="宋体"/>
          <w:b/>
          <w:bCs/>
          <w:szCs w:val="21"/>
        </w:rPr>
      </w:pPr>
      <w:bookmarkStart w:id="26" w:name="_Toc795"/>
      <w:bookmarkStart w:id="27" w:name="_Toc45"/>
      <w:bookmarkStart w:id="28" w:name="_Toc17237"/>
      <w:r>
        <w:rPr>
          <w:rFonts w:hint="eastAsia" w:ascii="宋体" w:hAnsi="宋体" w:cs="宋体"/>
          <w:b/>
          <w:bCs/>
          <w:szCs w:val="21"/>
        </w:rPr>
        <w:t>三、确定成交人</w:t>
      </w:r>
      <w:bookmarkEnd w:id="26"/>
      <w:bookmarkEnd w:id="27"/>
      <w:bookmarkEnd w:id="28"/>
    </w:p>
    <w:p>
      <w:pPr>
        <w:tabs>
          <w:tab w:val="left" w:pos="10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szCs w:val="21"/>
        </w:rPr>
        <w:t>1.采购人从磋商小组推荐的成交候选人中，按推荐顺序确定成交人,并于评审结束后3个工作日内发出成交通知书。</w:t>
      </w:r>
    </w:p>
    <w:p>
      <w:pPr>
        <w:tabs>
          <w:tab w:val="left" w:pos="10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szCs w:val="21"/>
        </w:rPr>
        <w:t>2.采购人没有义务向未成交人解释理由。</w:t>
      </w:r>
    </w:p>
    <w:p>
      <w:pPr>
        <w:adjustRightInd w:val="0"/>
        <w:snapToGrid w:val="0"/>
        <w:spacing w:line="360" w:lineRule="auto"/>
        <w:jc w:val="left"/>
        <w:outlineLvl w:val="1"/>
        <w:rPr>
          <w:rFonts w:ascii="宋体" w:hAnsi="宋体" w:cs="宋体"/>
          <w:b/>
          <w:bCs/>
          <w:szCs w:val="21"/>
        </w:rPr>
      </w:pPr>
      <w:bookmarkStart w:id="29" w:name="_Toc32120"/>
      <w:bookmarkStart w:id="30" w:name="_Toc8506"/>
      <w:bookmarkStart w:id="31" w:name="_Toc8110"/>
      <w:r>
        <w:rPr>
          <w:rFonts w:hint="eastAsia" w:ascii="宋体" w:hAnsi="宋体" w:cs="宋体"/>
          <w:b/>
          <w:bCs/>
          <w:szCs w:val="21"/>
        </w:rPr>
        <w:t>四、签订合同</w:t>
      </w:r>
      <w:bookmarkEnd w:id="29"/>
      <w:bookmarkEnd w:id="30"/>
      <w:bookmarkEnd w:id="31"/>
    </w:p>
    <w:p>
      <w:pPr>
        <w:tabs>
          <w:tab w:val="left" w:pos="105"/>
          <w:tab w:val="left" w:pos="945"/>
          <w:tab w:val="left" w:pos="3360"/>
        </w:tabs>
        <w:adjustRightInd w:val="0"/>
        <w:snapToGrid w:val="0"/>
        <w:spacing w:line="360" w:lineRule="auto"/>
        <w:ind w:firstLine="420" w:firstLineChars="200"/>
        <w:rPr>
          <w:rFonts w:ascii="宋体" w:hAnsi="宋体" w:cs="宋体"/>
          <w:bCs/>
          <w:sz w:val="30"/>
          <w:szCs w:val="30"/>
        </w:rPr>
      </w:pPr>
      <w:r>
        <w:rPr>
          <w:rFonts w:hint="eastAsia" w:ascii="宋体" w:hAnsi="宋体" w:cs="宋体"/>
          <w:szCs w:val="21"/>
        </w:rPr>
        <w:t>成交</w:t>
      </w:r>
      <w:r>
        <w:rPr>
          <w:rFonts w:hint="eastAsia" w:ascii="宋体" w:hAnsi="宋体" w:cs="宋体"/>
          <w:bCs/>
          <w:szCs w:val="21"/>
        </w:rPr>
        <w:t>的响应人应按采购人要求的时间和地点按时参加合同谈判。如成交人不按时参加合同谈判，视为自动放弃。采购人将根据磋商小组推荐</w:t>
      </w:r>
      <w:r>
        <w:rPr>
          <w:rFonts w:hint="eastAsia" w:ascii="宋体" w:hAnsi="宋体" w:cs="宋体"/>
          <w:szCs w:val="21"/>
        </w:rPr>
        <w:t>的成交候选人</w:t>
      </w:r>
      <w:r>
        <w:rPr>
          <w:rFonts w:hint="eastAsia" w:ascii="宋体" w:hAnsi="宋体" w:cs="宋体"/>
          <w:bCs/>
          <w:szCs w:val="21"/>
        </w:rPr>
        <w:t>顺序重新确定成交人或选择重新招标。</w:t>
      </w:r>
    </w:p>
    <w:p>
      <w:pPr>
        <w:adjustRightInd w:val="0"/>
        <w:snapToGrid w:val="0"/>
        <w:spacing w:line="360" w:lineRule="auto"/>
        <w:rPr>
          <w:rFonts w:ascii="宋体" w:hAnsi="宋体" w:cs="宋体"/>
          <w:sz w:val="32"/>
          <w:szCs w:val="32"/>
        </w:rPr>
      </w:pPr>
      <w:r>
        <w:rPr>
          <w:rFonts w:hint="eastAsia" w:ascii="宋体" w:hAnsi="宋体" w:cs="宋体"/>
          <w:sz w:val="30"/>
          <w:szCs w:val="30"/>
        </w:rPr>
        <w:br w:type="page"/>
      </w:r>
    </w:p>
    <w:p>
      <w:pPr>
        <w:pStyle w:val="4"/>
        <w:adjustRightInd w:val="0"/>
        <w:snapToGrid w:val="0"/>
        <w:rPr>
          <w:rFonts w:ascii="宋体" w:hAnsi="宋体" w:eastAsia="宋体" w:cs="宋体"/>
        </w:rPr>
      </w:pPr>
      <w:r>
        <w:rPr>
          <w:rFonts w:hint="eastAsia" w:ascii="宋体" w:hAnsi="宋体" w:eastAsia="宋体" w:cs="宋体"/>
        </w:rPr>
        <w:t xml:space="preserve">  </w:t>
      </w:r>
      <w:bookmarkStart w:id="32" w:name="_Toc22315"/>
      <w:r>
        <w:rPr>
          <w:rFonts w:hint="eastAsia" w:ascii="宋体" w:hAnsi="宋体" w:eastAsia="宋体" w:cs="宋体"/>
        </w:rPr>
        <w:t>第五章  磋商办法</w:t>
      </w:r>
      <w:bookmarkEnd w:id="32"/>
    </w:p>
    <w:p>
      <w:pPr>
        <w:adjustRightInd w:val="0"/>
        <w:snapToGrid w:val="0"/>
        <w:spacing w:line="360" w:lineRule="auto"/>
        <w:jc w:val="left"/>
        <w:outlineLvl w:val="1"/>
        <w:rPr>
          <w:rFonts w:ascii="宋体" w:hAnsi="宋体" w:cs="宋体"/>
          <w:b/>
          <w:szCs w:val="21"/>
        </w:rPr>
      </w:pPr>
      <w:bookmarkStart w:id="33" w:name="_Toc3565"/>
      <w:bookmarkStart w:id="34" w:name="_Toc9357"/>
      <w:bookmarkStart w:id="35" w:name="_Toc24832"/>
      <w:r>
        <w:rPr>
          <w:rFonts w:hint="eastAsia" w:ascii="宋体" w:hAnsi="宋体" w:cs="宋体"/>
          <w:b/>
          <w:szCs w:val="21"/>
        </w:rPr>
        <w:t>一、总则</w:t>
      </w:r>
      <w:bookmarkEnd w:id="33"/>
      <w:bookmarkEnd w:id="34"/>
      <w:bookmarkEnd w:id="35"/>
    </w:p>
    <w:p>
      <w:pPr>
        <w:adjustRightInd w:val="0"/>
        <w:snapToGrid w:val="0"/>
        <w:spacing w:line="360" w:lineRule="auto"/>
        <w:ind w:firstLine="420" w:firstLineChars="200"/>
        <w:rPr>
          <w:rFonts w:ascii="宋体" w:hAnsi="宋体" w:cs="宋体"/>
          <w:szCs w:val="21"/>
          <w:highlight w:val="yellow"/>
        </w:rPr>
      </w:pPr>
      <w:r>
        <w:rPr>
          <w:rFonts w:hint="eastAsia" w:ascii="宋体" w:hAnsi="宋体" w:cs="宋体"/>
          <w:szCs w:val="21"/>
        </w:rPr>
        <w:t>磋商小组根据磋商文件要求及</w:t>
      </w:r>
      <w:r>
        <w:rPr>
          <w:rFonts w:hint="eastAsia" w:ascii="宋体" w:hAnsi="宋体" w:cs="宋体"/>
          <w:bCs/>
          <w:szCs w:val="21"/>
        </w:rPr>
        <w:t>响应人</w:t>
      </w:r>
      <w:r>
        <w:rPr>
          <w:rFonts w:hint="eastAsia" w:ascii="宋体" w:hAnsi="宋体" w:cs="宋体"/>
          <w:szCs w:val="21"/>
        </w:rPr>
        <w:t>的承诺，对在不少于8家</w:t>
      </w:r>
      <w:r>
        <w:rPr>
          <w:rFonts w:hint="eastAsia" w:ascii="宋体" w:hAnsi="宋体" w:cs="宋体"/>
          <w:bCs/>
          <w:szCs w:val="21"/>
        </w:rPr>
        <w:t>响应人</w:t>
      </w:r>
      <w:r>
        <w:rPr>
          <w:rFonts w:hint="eastAsia" w:ascii="宋体" w:hAnsi="宋体" w:cs="宋体"/>
          <w:szCs w:val="21"/>
        </w:rPr>
        <w:t>在符合质量和服务均能满足磋商文件实质性响应要求的前提下，按照最后得分</w:t>
      </w:r>
      <w:r>
        <w:rPr>
          <w:rFonts w:hint="eastAsia" w:ascii="宋体" w:hAnsi="宋体" w:cs="宋体"/>
          <w:bCs/>
          <w:szCs w:val="21"/>
        </w:rPr>
        <w:t>由高至低推荐</w:t>
      </w:r>
      <w:r>
        <w:rPr>
          <w:rFonts w:hint="eastAsia" w:ascii="宋体" w:hAnsi="宋体" w:cs="宋体"/>
          <w:b/>
          <w:szCs w:val="21"/>
        </w:rPr>
        <w:t>6名</w:t>
      </w:r>
      <w:r>
        <w:rPr>
          <w:rFonts w:hint="eastAsia" w:ascii="宋体" w:hAnsi="宋体" w:cs="宋体"/>
          <w:bCs/>
          <w:szCs w:val="21"/>
        </w:rPr>
        <w:t>成交候选人。为特色食堂尽快完成公开对外承包并为师生供餐缓解就餐拥挤的矛盾，若通过实质性审查的响应人不足</w:t>
      </w:r>
      <w:r>
        <w:rPr>
          <w:rFonts w:hint="eastAsia" w:ascii="宋体" w:hAnsi="宋体" w:cs="宋体"/>
          <w:b/>
          <w:szCs w:val="21"/>
        </w:rPr>
        <w:t>8家时</w:t>
      </w:r>
      <w:r>
        <w:rPr>
          <w:rFonts w:hint="eastAsia" w:ascii="宋体" w:hAnsi="宋体" w:cs="宋体"/>
          <w:szCs w:val="21"/>
        </w:rPr>
        <w:t>，且在保证必要的竞争性的前提下，本项目将采用动态差额的方式确定成交候选人，即：</w:t>
      </w:r>
      <w:r>
        <w:rPr>
          <w:rFonts w:hint="eastAsia" w:ascii="宋体" w:hAnsi="宋体" w:cs="宋体"/>
          <w:bCs/>
          <w:szCs w:val="21"/>
        </w:rPr>
        <w:t>通过实质性审查的前提下，响应人不少于</w:t>
      </w:r>
      <w:r>
        <w:rPr>
          <w:rFonts w:hint="eastAsia" w:ascii="宋体" w:hAnsi="宋体" w:cs="宋体"/>
          <w:b/>
          <w:szCs w:val="21"/>
        </w:rPr>
        <w:t>8家时，推荐6名成交候选人；仅有7家时推荐5名成交候选人（成交人4名）；仅有6家时推荐4名成交候选人（成交人3名）；仅有5家时推荐3名成交候选人（成交人2名）；仅有4或3家时推荐2名成交候选人（成交人1名）；</w:t>
      </w:r>
      <w:r>
        <w:rPr>
          <w:rFonts w:hint="eastAsia" w:ascii="宋体" w:hAnsi="宋体" w:cs="宋体"/>
          <w:szCs w:val="21"/>
        </w:rPr>
        <w:t>若通过实质性审查的响应人不足</w:t>
      </w:r>
      <w:r>
        <w:rPr>
          <w:rFonts w:hint="eastAsia" w:ascii="宋体" w:hAnsi="宋体" w:cs="宋体"/>
          <w:b/>
          <w:szCs w:val="21"/>
        </w:rPr>
        <w:t>3家</w:t>
      </w:r>
      <w:r>
        <w:rPr>
          <w:rFonts w:hint="eastAsia" w:ascii="宋体" w:hAnsi="宋体" w:cs="宋体"/>
          <w:bCs/>
          <w:szCs w:val="21"/>
        </w:rPr>
        <w:t>时</w:t>
      </w:r>
      <w:r>
        <w:rPr>
          <w:rFonts w:hint="eastAsia" w:ascii="宋体" w:hAnsi="宋体" w:cs="宋体"/>
          <w:szCs w:val="21"/>
        </w:rPr>
        <w:t>，磋商小组认为有效响应不足</w:t>
      </w:r>
      <w:r>
        <w:rPr>
          <w:rFonts w:hint="eastAsia" w:ascii="宋体" w:hAnsi="宋体" w:cs="宋体"/>
          <w:bCs/>
          <w:szCs w:val="21"/>
        </w:rPr>
        <w:t>，</w:t>
      </w:r>
      <w:r>
        <w:rPr>
          <w:rFonts w:hint="eastAsia" w:ascii="宋体" w:hAnsi="宋体" w:cs="宋体"/>
          <w:szCs w:val="21"/>
        </w:rPr>
        <w:t>使得投标明显缺乏竞争的，磋商小组可以否决全部响应人。</w:t>
      </w:r>
    </w:p>
    <w:p>
      <w:pPr>
        <w:adjustRightInd w:val="0"/>
        <w:snapToGrid w:val="0"/>
        <w:spacing w:line="360" w:lineRule="auto"/>
        <w:jc w:val="left"/>
        <w:outlineLvl w:val="1"/>
        <w:rPr>
          <w:rFonts w:ascii="宋体" w:hAnsi="宋体" w:cs="宋体"/>
          <w:b/>
          <w:color w:val="FF0000"/>
          <w:szCs w:val="21"/>
        </w:rPr>
      </w:pPr>
      <w:bookmarkStart w:id="36" w:name="_Toc391050742"/>
      <w:bookmarkStart w:id="37" w:name="_Toc8247"/>
      <w:bookmarkStart w:id="38" w:name="_Toc12384"/>
      <w:bookmarkStart w:id="39" w:name="_Toc5258"/>
      <w:r>
        <w:rPr>
          <w:rFonts w:hint="eastAsia" w:ascii="宋体" w:hAnsi="宋体" w:cs="宋体"/>
          <w:b/>
          <w:szCs w:val="21"/>
        </w:rPr>
        <w:t>二、评审程序</w:t>
      </w:r>
      <w:bookmarkEnd w:id="36"/>
      <w:bookmarkEnd w:id="37"/>
      <w:bookmarkEnd w:id="38"/>
      <w:bookmarkEnd w:id="39"/>
    </w:p>
    <w:p>
      <w:pPr>
        <w:tabs>
          <w:tab w:val="left" w:pos="105"/>
          <w:tab w:val="left" w:pos="945"/>
          <w:tab w:val="left" w:pos="3360"/>
        </w:tabs>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1、实质性评审</w:t>
      </w:r>
    </w:p>
    <w:p>
      <w:pPr>
        <w:tabs>
          <w:tab w:val="left" w:pos="10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szCs w:val="21"/>
        </w:rPr>
        <w:t>1.1资格审查及符合性评审标准</w:t>
      </w:r>
    </w:p>
    <w:p>
      <w:pPr>
        <w:tabs>
          <w:tab w:val="left" w:pos="105"/>
          <w:tab w:val="left" w:pos="945"/>
          <w:tab w:val="left" w:pos="3360"/>
        </w:tabs>
        <w:adjustRightInd w:val="0"/>
        <w:snapToGrid w:val="0"/>
        <w:spacing w:line="360" w:lineRule="auto"/>
        <w:ind w:firstLine="843" w:firstLineChars="400"/>
        <w:rPr>
          <w:rFonts w:ascii="宋体" w:hAnsi="宋体" w:cs="宋体"/>
          <w:b/>
          <w:bCs/>
          <w:szCs w:val="21"/>
        </w:rPr>
      </w:pPr>
      <w:r>
        <w:rPr>
          <w:rFonts w:hint="eastAsia" w:ascii="宋体" w:hAnsi="宋体" w:cs="宋体"/>
          <w:b/>
          <w:bCs/>
          <w:szCs w:val="21"/>
        </w:rPr>
        <w:t>资格审查标准：</w:t>
      </w:r>
      <w:r>
        <w:rPr>
          <w:rFonts w:hint="eastAsia" w:ascii="宋体" w:hAnsi="宋体" w:cs="宋体"/>
          <w:szCs w:val="21"/>
        </w:rPr>
        <w:t>符合第一章《竞争性磋商公告》“二、响应人资格要求”规定</w:t>
      </w:r>
      <w:r>
        <w:rPr>
          <w:rFonts w:hint="eastAsia" w:ascii="宋体" w:hAnsi="宋体" w:cs="宋体"/>
          <w:b/>
          <w:bCs/>
          <w:szCs w:val="21"/>
        </w:rPr>
        <w:t>（注：委托磋商小组审查）</w:t>
      </w:r>
    </w:p>
    <w:p>
      <w:pPr>
        <w:tabs>
          <w:tab w:val="left" w:pos="105"/>
          <w:tab w:val="left" w:pos="945"/>
          <w:tab w:val="left" w:pos="3360"/>
        </w:tabs>
        <w:adjustRightInd w:val="0"/>
        <w:snapToGrid w:val="0"/>
        <w:spacing w:line="360" w:lineRule="auto"/>
        <w:ind w:firstLine="843" w:firstLineChars="400"/>
        <w:rPr>
          <w:rFonts w:ascii="宋体" w:hAnsi="宋体" w:cs="宋体"/>
          <w:szCs w:val="21"/>
        </w:rPr>
      </w:pPr>
      <w:r>
        <w:rPr>
          <w:rFonts w:hint="eastAsia" w:ascii="宋体" w:hAnsi="宋体" w:cs="宋体"/>
          <w:b/>
          <w:bCs/>
          <w:szCs w:val="21"/>
        </w:rPr>
        <w:t>符合性评审标准：</w:t>
      </w:r>
    </w:p>
    <w:p>
      <w:pPr>
        <w:tabs>
          <w:tab w:val="left" w:pos="10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szCs w:val="21"/>
        </w:rPr>
        <w:t>（1）法定代表人身份证明书：符合第六章《响应文件格式》中规定的格式及内容，并加盖公章；响应文件正本中法定代表人身份证明书为原件；</w:t>
      </w:r>
    </w:p>
    <w:p>
      <w:pPr>
        <w:tabs>
          <w:tab w:val="left" w:pos="10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szCs w:val="21"/>
        </w:rPr>
        <w:t>（2）法定代表人授权委托书：符合第六章《响应文件格式》中规定的格式及内容，有法定代表人及委托代理人签字或盖章，并加盖公章；响应文件正本中法定代表人授权委托书为原件；</w:t>
      </w:r>
    </w:p>
    <w:p>
      <w:pPr>
        <w:tabs>
          <w:tab w:val="left" w:pos="105"/>
          <w:tab w:val="left" w:pos="945"/>
          <w:tab w:val="left" w:pos="3360"/>
        </w:tabs>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（3）响应文件格式：响应人应按第六章《响应文件格式》提供的格式完整地填写，未按磋商文件规定格式填写的响应文件按无效响应处理；</w:t>
      </w:r>
    </w:p>
    <w:p>
      <w:pPr>
        <w:tabs>
          <w:tab w:val="left" w:pos="10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kern w:val="0"/>
          <w:szCs w:val="21"/>
        </w:rPr>
        <w:t>（4）</w:t>
      </w:r>
      <w:r>
        <w:rPr>
          <w:rFonts w:hint="eastAsia" w:ascii="宋体" w:hAnsi="宋体" w:cs="宋体"/>
          <w:kern w:val="0"/>
          <w:szCs w:val="21"/>
          <w:lang w:val="zh-CN"/>
        </w:rPr>
        <w:t>书面声明</w:t>
      </w:r>
      <w:r>
        <w:rPr>
          <w:rFonts w:hint="eastAsia" w:ascii="宋体" w:hAnsi="宋体" w:cs="宋体"/>
          <w:kern w:val="0"/>
          <w:szCs w:val="21"/>
        </w:rPr>
        <w:t>（提交原件并加盖公章）；</w:t>
      </w:r>
    </w:p>
    <w:p>
      <w:pPr>
        <w:tabs>
          <w:tab w:val="left" w:pos="105"/>
          <w:tab w:val="left" w:pos="945"/>
          <w:tab w:val="left" w:pos="3360"/>
        </w:tabs>
        <w:adjustRightInd w:val="0"/>
        <w:snapToGrid w:val="0"/>
        <w:spacing w:line="360" w:lineRule="auto"/>
        <w:ind w:firstLine="422" w:firstLineChars="200"/>
        <w:rPr>
          <w:rFonts w:ascii="宋体" w:hAnsi="宋体" w:cs="宋体"/>
          <w:b/>
          <w:szCs w:val="21"/>
        </w:rPr>
      </w:pPr>
      <w:r>
        <w:rPr>
          <w:rFonts w:hint="eastAsia" w:ascii="宋体" w:hAnsi="宋体" w:cs="宋体"/>
          <w:b/>
          <w:szCs w:val="21"/>
        </w:rPr>
        <w:t>（5）各特色食堂（档口）年租金报价不低于经评估后的金额且不得低于322.51元/年.㎡，且每年递增率不小于3%；</w:t>
      </w:r>
    </w:p>
    <w:p>
      <w:pPr>
        <w:tabs>
          <w:tab w:val="left" w:pos="105"/>
          <w:tab w:val="left" w:pos="945"/>
          <w:tab w:val="left" w:pos="3360"/>
        </w:tabs>
        <w:adjustRightInd w:val="0"/>
        <w:snapToGrid w:val="0"/>
        <w:spacing w:line="360" w:lineRule="auto"/>
        <w:ind w:firstLine="422" w:firstLineChars="200"/>
        <w:rPr>
          <w:rFonts w:ascii="宋体" w:hAnsi="宋体" w:cs="宋体"/>
          <w:b/>
          <w:szCs w:val="21"/>
        </w:rPr>
      </w:pPr>
      <w:r>
        <w:rPr>
          <w:rFonts w:hint="eastAsia" w:ascii="宋体" w:hAnsi="宋体" w:cs="宋体"/>
          <w:b/>
          <w:szCs w:val="21"/>
        </w:rPr>
        <w:t>（6）营业额报价不得低于规定营业额最低限额；</w:t>
      </w:r>
    </w:p>
    <w:p>
      <w:pPr>
        <w:tabs>
          <w:tab w:val="left" w:pos="10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szCs w:val="21"/>
        </w:rPr>
        <w:t>（7）磋商文件中规定的其他无效情形；</w:t>
      </w:r>
    </w:p>
    <w:p>
      <w:pPr>
        <w:tabs>
          <w:tab w:val="left" w:pos="10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szCs w:val="21"/>
        </w:rPr>
        <w:t>1.1.1磋商小组依据实质性评审标准对响应人响应文件进行审查，以确定响应人是否具备参加本项目磋商活动的资格，未实质性响应磋商文件的响应文件按无效响应处理。</w:t>
      </w:r>
    </w:p>
    <w:p>
      <w:pPr>
        <w:tabs>
          <w:tab w:val="left" w:pos="10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szCs w:val="21"/>
        </w:rPr>
        <w:t>1.2响应人有以下情形之一的，取消其磋商资格：</w:t>
      </w:r>
    </w:p>
    <w:p>
      <w:pPr>
        <w:tabs>
          <w:tab w:val="left" w:pos="10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szCs w:val="21"/>
        </w:rPr>
        <w:t>1.2.1串通或弄虚作假或有其他违法行为的；</w:t>
      </w:r>
    </w:p>
    <w:p>
      <w:pPr>
        <w:tabs>
          <w:tab w:val="left" w:pos="10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szCs w:val="21"/>
        </w:rPr>
        <w:t>1.2.2不按磋商小组要求澄清、说明或补正的；</w:t>
      </w:r>
    </w:p>
    <w:p>
      <w:pPr>
        <w:tabs>
          <w:tab w:val="left" w:pos="10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szCs w:val="21"/>
        </w:rPr>
        <w:t>1.3 如果响应文件实质上不响应磋商文件的各项要求，磋商小组将予以拒绝，不允许响应人通过修改或撤销其不符合要求的差异内容，使之成为实质上响应的响应文件。</w:t>
      </w:r>
    </w:p>
    <w:p>
      <w:pPr>
        <w:tabs>
          <w:tab w:val="left" w:pos="105"/>
          <w:tab w:val="left" w:pos="945"/>
          <w:tab w:val="left" w:pos="3360"/>
        </w:tabs>
        <w:adjustRightInd w:val="0"/>
        <w:snapToGrid w:val="0"/>
        <w:spacing w:line="360" w:lineRule="auto"/>
        <w:ind w:firstLine="422" w:firstLineChars="200"/>
        <w:rPr>
          <w:rFonts w:ascii="宋体" w:hAnsi="宋体" w:cs="宋体"/>
          <w:b/>
          <w:szCs w:val="21"/>
        </w:rPr>
      </w:pPr>
      <w:bookmarkStart w:id="40" w:name="_Toc391050743"/>
      <w:bookmarkStart w:id="41" w:name="_Toc354430817"/>
      <w:r>
        <w:rPr>
          <w:rFonts w:hint="eastAsia" w:ascii="宋体" w:hAnsi="宋体" w:cs="宋体"/>
          <w:b/>
          <w:szCs w:val="21"/>
        </w:rPr>
        <w:t>2、详细评审</w:t>
      </w:r>
      <w:bookmarkEnd w:id="40"/>
      <w:bookmarkEnd w:id="41"/>
    </w:p>
    <w:p>
      <w:pPr>
        <w:pStyle w:val="90"/>
        <w:spacing w:before="24"/>
        <w:ind w:left="921" w:right="3607"/>
        <w:rPr>
          <w:rFonts w:cs="宋体"/>
          <w:b w:val="0"/>
          <w:bCs w:val="0"/>
        </w:rPr>
      </w:pPr>
      <w:r>
        <w:rPr>
          <w:rFonts w:hint="eastAsia"/>
          <w:lang w:eastAsia="zh-CN"/>
        </w:rPr>
        <w:t>2.1</w:t>
      </w:r>
      <w:r>
        <w:t>评审标准</w:t>
      </w:r>
      <w:r>
        <w:rPr>
          <w:rFonts w:cs="宋体"/>
          <w:w w:val="99"/>
        </w:rPr>
        <w:t xml:space="preserve"> </w:t>
      </w:r>
    </w:p>
    <w:p>
      <w:pPr>
        <w:spacing w:before="10"/>
        <w:rPr>
          <w:rFonts w:ascii="宋体" w:hAnsi="宋体" w:cs="宋体"/>
          <w:b/>
          <w:bCs/>
          <w:sz w:val="12"/>
          <w:szCs w:val="12"/>
        </w:rPr>
      </w:pPr>
    </w:p>
    <w:tbl>
      <w:tblPr>
        <w:tblStyle w:val="92"/>
        <w:tblW w:w="9526" w:type="dxa"/>
        <w:jc w:val="center"/>
        <w:tblLayout w:type="fixed"/>
        <w:tblCellMar>
          <w:top w:w="0" w:type="dxa"/>
          <w:left w:w="0" w:type="dxa"/>
          <w:bottom w:w="0" w:type="dxa"/>
          <w:right w:w="0" w:type="dxa"/>
        </w:tblCellMar>
      </w:tblPr>
      <w:tblGrid>
        <w:gridCol w:w="948"/>
        <w:gridCol w:w="1407"/>
        <w:gridCol w:w="596"/>
        <w:gridCol w:w="6575"/>
      </w:tblGrid>
      <w:tr>
        <w:tblPrEx>
          <w:tblCellMar>
            <w:top w:w="0" w:type="dxa"/>
            <w:left w:w="0" w:type="dxa"/>
            <w:bottom w:w="0" w:type="dxa"/>
            <w:right w:w="0" w:type="dxa"/>
          </w:tblCellMar>
        </w:tblPrEx>
        <w:trPr>
          <w:trHeight w:val="463" w:hRule="exact"/>
          <w:jc w:val="center"/>
        </w:trPr>
        <w:tc>
          <w:tcPr>
            <w:tcW w:w="948" w:type="dxa"/>
            <w:tcBorders>
              <w:top w:val="single" w:color="000000" w:sz="4" w:space="0"/>
              <w:left w:val="single" w:color="000000" w:sz="4" w:space="0"/>
              <w:bottom w:val="single" w:color="000000" w:sz="4" w:space="0"/>
              <w:right w:val="single" w:color="000000" w:sz="4" w:space="0"/>
            </w:tcBorders>
          </w:tcPr>
          <w:p>
            <w:pPr>
              <w:pStyle w:val="91"/>
              <w:spacing w:before="57"/>
              <w:ind w:left="257"/>
              <w:rPr>
                <w:rFonts w:ascii="宋体" w:hAnsi="宋体" w:eastAsia="宋体" w:cs="宋体"/>
                <w:sz w:val="21"/>
                <w:szCs w:val="21"/>
              </w:rPr>
            </w:pPr>
            <w:r>
              <w:rPr>
                <w:rFonts w:ascii="宋体" w:hAnsi="宋体" w:eastAsia="宋体" w:cs="宋体"/>
                <w:b/>
                <w:bCs/>
                <w:sz w:val="21"/>
                <w:szCs w:val="21"/>
              </w:rPr>
              <w:t>项目</w:t>
            </w:r>
            <w:r>
              <w:rPr>
                <w:rFonts w:ascii="宋体" w:hAnsi="宋体" w:eastAsia="宋体" w:cs="宋体"/>
                <w:b/>
                <w:bCs/>
                <w:w w:val="99"/>
                <w:sz w:val="21"/>
                <w:szCs w:val="21"/>
              </w:rPr>
              <w:t xml:space="preserve"> </w:t>
            </w:r>
          </w:p>
        </w:tc>
        <w:tc>
          <w:tcPr>
            <w:tcW w:w="1407" w:type="dxa"/>
            <w:tcBorders>
              <w:top w:val="single" w:color="000000" w:sz="4" w:space="0"/>
              <w:left w:val="single" w:color="000000" w:sz="4" w:space="0"/>
              <w:bottom w:val="single" w:color="000000" w:sz="4" w:space="0"/>
              <w:right w:val="single" w:color="000000" w:sz="4" w:space="0"/>
            </w:tcBorders>
          </w:tcPr>
          <w:p>
            <w:pPr>
              <w:pStyle w:val="91"/>
              <w:spacing w:before="57"/>
              <w:ind w:left="201"/>
              <w:rPr>
                <w:rFonts w:ascii="宋体" w:hAnsi="宋体" w:eastAsia="宋体" w:cs="宋体"/>
                <w:sz w:val="21"/>
                <w:szCs w:val="21"/>
              </w:rPr>
            </w:pPr>
            <w:r>
              <w:rPr>
                <w:rFonts w:ascii="宋体" w:hAnsi="宋体" w:eastAsia="宋体" w:cs="宋体"/>
                <w:b/>
                <w:bCs/>
                <w:sz w:val="21"/>
                <w:szCs w:val="21"/>
              </w:rPr>
              <w:t>评审分项</w:t>
            </w:r>
            <w:r>
              <w:rPr>
                <w:rFonts w:ascii="宋体" w:hAnsi="宋体" w:eastAsia="宋体" w:cs="宋体"/>
                <w:b/>
                <w:bCs/>
                <w:w w:val="99"/>
                <w:sz w:val="21"/>
                <w:szCs w:val="21"/>
              </w:rPr>
              <w:t xml:space="preserve"> </w:t>
            </w:r>
          </w:p>
        </w:tc>
        <w:tc>
          <w:tcPr>
            <w:tcW w:w="596" w:type="dxa"/>
            <w:tcBorders>
              <w:top w:val="single" w:color="000000" w:sz="4" w:space="0"/>
              <w:left w:val="single" w:color="000000" w:sz="4" w:space="0"/>
              <w:bottom w:val="single" w:color="000000" w:sz="4" w:space="0"/>
              <w:right w:val="single" w:color="000000" w:sz="4" w:space="0"/>
            </w:tcBorders>
          </w:tcPr>
          <w:p>
            <w:pPr>
              <w:pStyle w:val="91"/>
              <w:spacing w:before="57"/>
              <w:ind w:left="156"/>
              <w:rPr>
                <w:rFonts w:ascii="宋体" w:hAnsi="宋体" w:eastAsia="宋体" w:cs="宋体"/>
                <w:sz w:val="21"/>
                <w:szCs w:val="21"/>
              </w:rPr>
            </w:pPr>
            <w:r>
              <w:rPr>
                <w:rFonts w:ascii="宋体" w:hAnsi="宋体" w:eastAsia="宋体" w:cs="宋体"/>
                <w:b/>
                <w:bCs/>
                <w:sz w:val="21"/>
                <w:szCs w:val="21"/>
              </w:rPr>
              <w:t>满分</w:t>
            </w:r>
            <w:r>
              <w:rPr>
                <w:rFonts w:ascii="宋体" w:hAnsi="宋体" w:eastAsia="宋体" w:cs="宋体"/>
                <w:b/>
                <w:bCs/>
                <w:w w:val="99"/>
                <w:sz w:val="21"/>
                <w:szCs w:val="21"/>
              </w:rPr>
              <w:t xml:space="preserve"> </w:t>
            </w:r>
          </w:p>
        </w:tc>
        <w:tc>
          <w:tcPr>
            <w:tcW w:w="6575" w:type="dxa"/>
            <w:tcBorders>
              <w:top w:val="single" w:color="000000" w:sz="4" w:space="0"/>
              <w:left w:val="single" w:color="000000" w:sz="4" w:space="0"/>
              <w:bottom w:val="single" w:color="000000" w:sz="4" w:space="0"/>
              <w:right w:val="single" w:color="000000" w:sz="4" w:space="0"/>
            </w:tcBorders>
          </w:tcPr>
          <w:p>
            <w:pPr>
              <w:pStyle w:val="91"/>
              <w:spacing w:before="57"/>
              <w:ind w:left="100"/>
              <w:jc w:val="center"/>
              <w:rPr>
                <w:rFonts w:ascii="宋体" w:hAnsi="宋体" w:eastAsia="宋体" w:cs="宋体"/>
                <w:sz w:val="21"/>
                <w:szCs w:val="21"/>
              </w:rPr>
            </w:pPr>
            <w:r>
              <w:rPr>
                <w:rFonts w:ascii="宋体" w:hAnsi="宋体" w:eastAsia="宋体" w:cs="宋体"/>
                <w:b/>
                <w:bCs/>
                <w:sz w:val="21"/>
                <w:szCs w:val="21"/>
              </w:rPr>
              <w:t>评审内容及分值</w:t>
            </w:r>
            <w:r>
              <w:rPr>
                <w:rFonts w:ascii="宋体" w:hAnsi="宋体" w:eastAsia="宋体" w:cs="宋体"/>
                <w:b/>
                <w:bCs/>
                <w:w w:val="99"/>
                <w:sz w:val="21"/>
                <w:szCs w:val="21"/>
              </w:rPr>
              <w:t xml:space="preserve"> </w:t>
            </w:r>
          </w:p>
        </w:tc>
      </w:tr>
      <w:tr>
        <w:tblPrEx>
          <w:tblCellMar>
            <w:top w:w="0" w:type="dxa"/>
            <w:left w:w="0" w:type="dxa"/>
            <w:bottom w:w="0" w:type="dxa"/>
            <w:right w:w="0" w:type="dxa"/>
          </w:tblCellMar>
        </w:tblPrEx>
        <w:trPr>
          <w:trHeight w:val="826" w:hRule="exact"/>
          <w:jc w:val="center"/>
        </w:trPr>
        <w:tc>
          <w:tcPr>
            <w:tcW w:w="948" w:type="dxa"/>
            <w:vMerge w:val="restart"/>
            <w:tcBorders>
              <w:top w:val="single" w:color="000000" w:sz="4" w:space="0"/>
              <w:left w:val="single" w:color="000000" w:sz="4" w:space="0"/>
              <w:right w:val="single" w:color="000000" w:sz="4" w:space="0"/>
            </w:tcBorders>
          </w:tcPr>
          <w:p>
            <w:pPr>
              <w:pStyle w:val="91"/>
              <w:ind w:left="103" w:right="-3" w:firstLine="50"/>
              <w:rPr>
                <w:rFonts w:ascii="宋体" w:hAnsi="宋体" w:eastAsia="宋体" w:cs="宋体"/>
                <w:sz w:val="21"/>
                <w:szCs w:val="21"/>
              </w:rPr>
            </w:pPr>
          </w:p>
          <w:p>
            <w:pPr>
              <w:pStyle w:val="91"/>
              <w:ind w:left="103" w:right="-3" w:firstLine="50"/>
              <w:rPr>
                <w:rFonts w:ascii="宋体" w:hAnsi="宋体" w:eastAsia="宋体" w:cs="宋体"/>
                <w:sz w:val="21"/>
                <w:szCs w:val="21"/>
              </w:rPr>
            </w:pPr>
          </w:p>
          <w:p>
            <w:pPr>
              <w:pStyle w:val="91"/>
              <w:ind w:left="103" w:right="-3" w:firstLine="50"/>
              <w:rPr>
                <w:rFonts w:ascii="宋体" w:hAnsi="宋体" w:eastAsia="宋体" w:cs="宋体"/>
                <w:sz w:val="21"/>
                <w:szCs w:val="21"/>
              </w:rPr>
            </w:pPr>
          </w:p>
          <w:p>
            <w:pPr>
              <w:pStyle w:val="91"/>
              <w:ind w:left="103" w:right="-3" w:firstLine="50"/>
              <w:rPr>
                <w:rFonts w:ascii="宋体" w:hAnsi="宋体" w:eastAsia="宋体" w:cs="宋体"/>
                <w:sz w:val="21"/>
                <w:szCs w:val="21"/>
              </w:rPr>
            </w:pPr>
          </w:p>
          <w:p>
            <w:pPr>
              <w:pStyle w:val="91"/>
              <w:ind w:left="103" w:right="-3" w:firstLine="50"/>
              <w:rPr>
                <w:rFonts w:ascii="宋体" w:hAnsi="宋体" w:eastAsia="宋体" w:cs="宋体"/>
                <w:sz w:val="21"/>
                <w:szCs w:val="21"/>
              </w:rPr>
            </w:pPr>
          </w:p>
          <w:p>
            <w:pPr>
              <w:pStyle w:val="91"/>
              <w:ind w:left="103" w:right="-3" w:firstLine="50"/>
              <w:rPr>
                <w:rFonts w:hint="eastAsia" w:ascii="宋体" w:hAnsi="宋体" w:eastAsia="宋体" w:cs="宋体"/>
                <w:sz w:val="21"/>
                <w:szCs w:val="21"/>
                <w:lang w:eastAsia="zh-CN"/>
              </w:rPr>
            </w:pPr>
            <w:r>
              <w:rPr>
                <w:rFonts w:hint="eastAsia" w:ascii="宋体" w:hAnsi="宋体" w:eastAsia="宋体" w:cs="宋体"/>
                <w:sz w:val="21"/>
                <w:szCs w:val="21"/>
                <w:lang w:eastAsia="zh-CN"/>
              </w:rPr>
              <w:t>报价分</w:t>
            </w:r>
          </w:p>
          <w:p>
            <w:pPr>
              <w:pStyle w:val="91"/>
              <w:ind w:left="103" w:right="-3" w:firstLine="50"/>
              <w:rPr>
                <w:rFonts w:hint="eastAsia" w:ascii="宋体" w:hAnsi="宋体" w:eastAsia="宋体" w:cs="宋体"/>
                <w:sz w:val="21"/>
                <w:szCs w:val="21"/>
                <w:lang w:eastAsia="zh-CN"/>
              </w:rPr>
            </w:pPr>
            <w:r>
              <w:rPr>
                <w:rFonts w:hint="eastAsia" w:ascii="宋体" w:hAnsi="宋体" w:eastAsia="宋体" w:cs="宋体"/>
                <w:sz w:val="21"/>
                <w:szCs w:val="21"/>
                <w:lang w:eastAsia="zh-CN"/>
              </w:rPr>
              <w:t>20分</w:t>
            </w:r>
          </w:p>
          <w:p>
            <w:pPr>
              <w:pStyle w:val="91"/>
              <w:spacing w:before="7"/>
              <w:ind w:left="103" w:right="-3" w:firstLine="50"/>
              <w:rPr>
                <w:rFonts w:ascii="宋体" w:hAnsi="宋体" w:eastAsia="宋体" w:cs="宋体"/>
                <w:sz w:val="21"/>
                <w:szCs w:val="21"/>
              </w:rPr>
            </w:pPr>
          </w:p>
          <w:p>
            <w:pPr>
              <w:pStyle w:val="91"/>
              <w:ind w:left="103" w:right="-3" w:firstLine="50"/>
              <w:rPr>
                <w:rFonts w:ascii="宋体" w:hAnsi="宋体" w:eastAsia="宋体" w:cs="宋体"/>
                <w:sz w:val="21"/>
                <w:szCs w:val="21"/>
                <w:lang w:eastAsia="zh-CN"/>
              </w:rPr>
            </w:pPr>
          </w:p>
        </w:tc>
        <w:tc>
          <w:tcPr>
            <w:tcW w:w="1407" w:type="dxa"/>
            <w:tcBorders>
              <w:top w:val="single" w:color="000000" w:sz="4" w:space="0"/>
              <w:left w:val="single" w:color="000000" w:sz="4" w:space="0"/>
              <w:bottom w:val="single" w:color="000000" w:sz="4" w:space="0"/>
              <w:right w:val="single" w:color="000000" w:sz="4" w:space="0"/>
            </w:tcBorders>
          </w:tcPr>
          <w:p>
            <w:pPr>
              <w:pStyle w:val="91"/>
              <w:spacing w:before="57"/>
              <w:rPr>
                <w:rFonts w:hint="eastAsia" w:ascii="宋体" w:hAnsi="宋体" w:eastAsia="宋体" w:cs="宋体"/>
                <w:sz w:val="21"/>
                <w:szCs w:val="21"/>
                <w:lang w:eastAsia="zh-CN"/>
              </w:rPr>
            </w:pPr>
            <w:r>
              <w:rPr>
                <w:rFonts w:hint="eastAsia" w:ascii="宋体" w:hAnsi="宋体" w:eastAsia="宋体" w:cs="宋体"/>
                <w:sz w:val="21"/>
                <w:szCs w:val="21"/>
                <w:lang w:eastAsia="zh-CN"/>
              </w:rPr>
              <w:t>年租金报价</w:t>
            </w:r>
          </w:p>
        </w:tc>
        <w:tc>
          <w:tcPr>
            <w:tcW w:w="596" w:type="dxa"/>
            <w:tcBorders>
              <w:top w:val="single" w:color="000000" w:sz="4" w:space="0"/>
              <w:left w:val="single" w:color="000000" w:sz="4" w:space="0"/>
              <w:bottom w:val="single" w:color="000000" w:sz="4" w:space="0"/>
              <w:right w:val="single" w:color="000000" w:sz="4" w:space="0"/>
            </w:tcBorders>
          </w:tcPr>
          <w:p>
            <w:pPr>
              <w:pStyle w:val="91"/>
              <w:spacing w:before="57"/>
              <w:ind w:left="314"/>
              <w:rPr>
                <w:rFonts w:ascii="宋体"/>
                <w:sz w:val="21"/>
                <w:lang w:eastAsia="zh-CN"/>
              </w:rPr>
            </w:pPr>
            <w:r>
              <w:rPr>
                <w:rFonts w:hint="eastAsia" w:ascii="宋体"/>
                <w:sz w:val="21"/>
                <w:lang w:eastAsia="zh-CN"/>
              </w:rPr>
              <w:t>3</w:t>
            </w:r>
          </w:p>
        </w:tc>
        <w:tc>
          <w:tcPr>
            <w:tcW w:w="6575" w:type="dxa"/>
            <w:tcBorders>
              <w:top w:val="single" w:color="000000" w:sz="4" w:space="0"/>
              <w:left w:val="single" w:color="000000" w:sz="4" w:space="0"/>
              <w:bottom w:val="single" w:color="000000" w:sz="4" w:space="0"/>
              <w:right w:val="single" w:color="000000" w:sz="4" w:space="0"/>
            </w:tcBorders>
          </w:tcPr>
          <w:p>
            <w:pPr>
              <w:pStyle w:val="91"/>
              <w:spacing w:before="57"/>
              <w:ind w:left="103"/>
              <w:rPr>
                <w:rFonts w:ascii="宋体" w:hAnsi="宋体" w:eastAsia="宋体" w:cs="宋体"/>
                <w:sz w:val="21"/>
                <w:szCs w:val="21"/>
                <w:lang w:eastAsia="zh-CN"/>
              </w:rPr>
            </w:pPr>
            <w:r>
              <w:rPr>
                <w:rFonts w:hint="eastAsia" w:ascii="宋体" w:hAnsi="宋体" w:eastAsia="宋体" w:cs="宋体"/>
                <w:sz w:val="21"/>
                <w:szCs w:val="21"/>
                <w:lang w:eastAsia="zh-CN"/>
              </w:rPr>
              <w:t>年租金基准价为322.51元/年.㎡，每增加5元/年.㎡得1分，满分3分</w:t>
            </w:r>
          </w:p>
        </w:tc>
      </w:tr>
      <w:tr>
        <w:tblPrEx>
          <w:tblCellMar>
            <w:top w:w="0" w:type="dxa"/>
            <w:left w:w="0" w:type="dxa"/>
            <w:bottom w:w="0" w:type="dxa"/>
            <w:right w:w="0" w:type="dxa"/>
          </w:tblCellMar>
        </w:tblPrEx>
        <w:trPr>
          <w:trHeight w:val="826" w:hRule="exact"/>
          <w:jc w:val="center"/>
        </w:trPr>
        <w:tc>
          <w:tcPr>
            <w:tcW w:w="948" w:type="dxa"/>
            <w:vMerge w:val="continue"/>
            <w:tcBorders>
              <w:top w:val="single" w:color="000000" w:sz="4" w:space="0"/>
              <w:left w:val="single" w:color="000000" w:sz="4" w:space="0"/>
              <w:right w:val="single" w:color="000000" w:sz="4" w:space="0"/>
            </w:tcBorders>
          </w:tcPr>
          <w:p>
            <w:pPr>
              <w:pStyle w:val="91"/>
              <w:ind w:left="103" w:right="-3" w:firstLine="50"/>
              <w:rPr>
                <w:rFonts w:ascii="宋体" w:hAnsi="宋体" w:eastAsia="宋体" w:cs="宋体"/>
                <w:sz w:val="21"/>
                <w:szCs w:val="21"/>
              </w:rPr>
            </w:pPr>
          </w:p>
        </w:tc>
        <w:tc>
          <w:tcPr>
            <w:tcW w:w="1407" w:type="dxa"/>
            <w:tcBorders>
              <w:top w:val="single" w:color="000000" w:sz="4" w:space="0"/>
              <w:left w:val="single" w:color="000000" w:sz="4" w:space="0"/>
              <w:bottom w:val="single" w:color="000000" w:sz="4" w:space="0"/>
              <w:right w:val="single" w:color="000000" w:sz="4" w:space="0"/>
            </w:tcBorders>
          </w:tcPr>
          <w:p>
            <w:pPr>
              <w:pStyle w:val="91"/>
              <w:spacing w:before="57"/>
              <w:rPr>
                <w:rFonts w:hint="eastAsia" w:ascii="宋体" w:hAnsi="宋体" w:eastAsia="宋体" w:cs="宋体"/>
                <w:sz w:val="21"/>
                <w:szCs w:val="21"/>
                <w:lang w:eastAsia="zh-CN"/>
              </w:rPr>
            </w:pPr>
            <w:r>
              <w:rPr>
                <w:rFonts w:hint="eastAsia" w:ascii="宋体" w:hAnsi="宋体" w:eastAsia="宋体" w:cs="宋体"/>
                <w:sz w:val="21"/>
                <w:szCs w:val="21"/>
                <w:lang w:eastAsia="zh-CN"/>
              </w:rPr>
              <w:t>年租金上浮率</w:t>
            </w:r>
          </w:p>
        </w:tc>
        <w:tc>
          <w:tcPr>
            <w:tcW w:w="596" w:type="dxa"/>
            <w:tcBorders>
              <w:top w:val="single" w:color="000000" w:sz="4" w:space="0"/>
              <w:left w:val="single" w:color="000000" w:sz="4" w:space="0"/>
              <w:bottom w:val="single" w:color="000000" w:sz="4" w:space="0"/>
              <w:right w:val="single" w:color="000000" w:sz="4" w:space="0"/>
            </w:tcBorders>
          </w:tcPr>
          <w:p>
            <w:pPr>
              <w:pStyle w:val="91"/>
              <w:spacing w:before="57"/>
              <w:ind w:left="314"/>
              <w:rPr>
                <w:rFonts w:ascii="宋体"/>
                <w:sz w:val="21"/>
                <w:lang w:eastAsia="zh-CN"/>
              </w:rPr>
            </w:pPr>
            <w:r>
              <w:rPr>
                <w:rFonts w:hint="eastAsia" w:ascii="宋体"/>
                <w:sz w:val="21"/>
                <w:lang w:eastAsia="zh-CN"/>
              </w:rPr>
              <w:t>2</w:t>
            </w:r>
          </w:p>
        </w:tc>
        <w:tc>
          <w:tcPr>
            <w:tcW w:w="6575" w:type="dxa"/>
            <w:tcBorders>
              <w:top w:val="single" w:color="000000" w:sz="4" w:space="0"/>
              <w:left w:val="single" w:color="000000" w:sz="4" w:space="0"/>
              <w:bottom w:val="single" w:color="000000" w:sz="4" w:space="0"/>
              <w:right w:val="single" w:color="000000" w:sz="4" w:space="0"/>
            </w:tcBorders>
          </w:tcPr>
          <w:p>
            <w:pPr>
              <w:pStyle w:val="91"/>
              <w:spacing w:before="57"/>
              <w:ind w:left="103"/>
              <w:rPr>
                <w:rFonts w:ascii="宋体" w:hAnsi="宋体" w:eastAsia="宋体" w:cs="宋体"/>
                <w:sz w:val="21"/>
                <w:szCs w:val="21"/>
                <w:lang w:eastAsia="zh-CN"/>
              </w:rPr>
            </w:pPr>
            <w:r>
              <w:rPr>
                <w:rFonts w:hint="eastAsia" w:ascii="宋体" w:hAnsi="宋体" w:eastAsia="宋体" w:cs="宋体"/>
                <w:sz w:val="21"/>
                <w:szCs w:val="21"/>
                <w:lang w:eastAsia="zh-CN"/>
              </w:rPr>
              <w:t>年租金递增率标准为3%，每增加一个百分点得1分，满分2分</w:t>
            </w:r>
          </w:p>
        </w:tc>
      </w:tr>
      <w:tr>
        <w:tblPrEx>
          <w:tblCellMar>
            <w:top w:w="0" w:type="dxa"/>
            <w:left w:w="0" w:type="dxa"/>
            <w:bottom w:w="0" w:type="dxa"/>
            <w:right w:w="0" w:type="dxa"/>
          </w:tblCellMar>
        </w:tblPrEx>
        <w:trPr>
          <w:trHeight w:val="802" w:hRule="exact"/>
          <w:jc w:val="center"/>
        </w:trPr>
        <w:tc>
          <w:tcPr>
            <w:tcW w:w="948" w:type="dxa"/>
            <w:vMerge w:val="continue"/>
            <w:tcBorders>
              <w:top w:val="single" w:color="000000" w:sz="4" w:space="0"/>
              <w:left w:val="single" w:color="000000" w:sz="4" w:space="0"/>
              <w:right w:val="single" w:color="000000" w:sz="4" w:space="0"/>
            </w:tcBorders>
          </w:tcPr>
          <w:p>
            <w:pPr>
              <w:pStyle w:val="91"/>
              <w:ind w:left="103" w:right="-3" w:firstLine="50"/>
              <w:rPr>
                <w:rFonts w:ascii="宋体" w:hAnsi="宋体" w:eastAsia="宋体" w:cs="宋体"/>
                <w:sz w:val="21"/>
                <w:szCs w:val="21"/>
              </w:rPr>
            </w:pPr>
          </w:p>
        </w:tc>
        <w:tc>
          <w:tcPr>
            <w:tcW w:w="1407" w:type="dxa"/>
            <w:tcBorders>
              <w:top w:val="single" w:color="000000" w:sz="4" w:space="0"/>
              <w:left w:val="single" w:color="000000" w:sz="4" w:space="0"/>
              <w:bottom w:val="single" w:color="000000" w:sz="4" w:space="0"/>
              <w:right w:val="single" w:color="000000" w:sz="4" w:space="0"/>
            </w:tcBorders>
          </w:tcPr>
          <w:p>
            <w:pPr>
              <w:pStyle w:val="91"/>
              <w:spacing w:before="57"/>
              <w:rPr>
                <w:rFonts w:ascii="宋体" w:hAnsi="宋体" w:eastAsia="宋体" w:cs="宋体"/>
                <w:sz w:val="21"/>
                <w:szCs w:val="21"/>
              </w:rPr>
            </w:pPr>
            <w:r>
              <w:rPr>
                <w:rFonts w:hint="eastAsia" w:ascii="宋体" w:hAnsi="宋体" w:eastAsia="宋体" w:cs="宋体"/>
                <w:sz w:val="21"/>
                <w:szCs w:val="21"/>
              </w:rPr>
              <w:t>营业额报价</w:t>
            </w:r>
          </w:p>
        </w:tc>
        <w:tc>
          <w:tcPr>
            <w:tcW w:w="596" w:type="dxa"/>
            <w:tcBorders>
              <w:top w:val="single" w:color="000000" w:sz="4" w:space="0"/>
              <w:left w:val="single" w:color="000000" w:sz="4" w:space="0"/>
              <w:bottom w:val="single" w:color="000000" w:sz="4" w:space="0"/>
              <w:right w:val="single" w:color="000000" w:sz="4" w:space="0"/>
            </w:tcBorders>
          </w:tcPr>
          <w:p>
            <w:pPr>
              <w:pStyle w:val="91"/>
              <w:spacing w:before="57"/>
              <w:ind w:left="314"/>
              <w:rPr>
                <w:rFonts w:ascii="宋体"/>
                <w:sz w:val="21"/>
                <w:lang w:eastAsia="zh-CN"/>
              </w:rPr>
            </w:pPr>
            <w:r>
              <w:rPr>
                <w:rFonts w:hint="eastAsia" w:ascii="宋体"/>
                <w:sz w:val="21"/>
                <w:lang w:eastAsia="zh-CN"/>
              </w:rPr>
              <w:t>8</w:t>
            </w:r>
          </w:p>
        </w:tc>
        <w:tc>
          <w:tcPr>
            <w:tcW w:w="6575" w:type="dxa"/>
            <w:tcBorders>
              <w:top w:val="single" w:color="000000" w:sz="4" w:space="0"/>
              <w:left w:val="single" w:color="000000" w:sz="4" w:space="0"/>
              <w:bottom w:val="single" w:color="000000" w:sz="4" w:space="0"/>
              <w:right w:val="single" w:color="000000" w:sz="4" w:space="0"/>
            </w:tcBorders>
          </w:tcPr>
          <w:p>
            <w:pPr>
              <w:pStyle w:val="91"/>
              <w:spacing w:before="57"/>
              <w:ind w:left="103"/>
              <w:rPr>
                <w:rFonts w:ascii="宋体" w:hAnsi="宋体" w:eastAsia="宋体" w:cs="宋体"/>
                <w:sz w:val="21"/>
                <w:szCs w:val="21"/>
                <w:lang w:eastAsia="zh-CN"/>
              </w:rPr>
            </w:pPr>
            <w:r>
              <w:rPr>
                <w:rFonts w:hint="eastAsia" w:ascii="宋体" w:hAnsi="宋体" w:eastAsia="宋体" w:cs="宋体"/>
                <w:sz w:val="21"/>
                <w:szCs w:val="21"/>
              </w:rPr>
              <w:t>年营业额报价最低限价为20万元，投标报价比最低限价每高1万元（相减）加0.5分，本项最高得分8分。</w:t>
            </w:r>
          </w:p>
        </w:tc>
      </w:tr>
      <w:tr>
        <w:tblPrEx>
          <w:tblCellMar>
            <w:top w:w="0" w:type="dxa"/>
            <w:left w:w="0" w:type="dxa"/>
            <w:bottom w:w="0" w:type="dxa"/>
            <w:right w:w="0" w:type="dxa"/>
          </w:tblCellMar>
        </w:tblPrEx>
        <w:trPr>
          <w:trHeight w:val="802" w:hRule="exact"/>
          <w:jc w:val="center"/>
        </w:trPr>
        <w:tc>
          <w:tcPr>
            <w:tcW w:w="948" w:type="dxa"/>
            <w:vMerge w:val="continue"/>
            <w:tcBorders>
              <w:top w:val="single" w:color="000000" w:sz="4" w:space="0"/>
              <w:left w:val="single" w:color="000000" w:sz="4" w:space="0"/>
              <w:bottom w:val="single" w:color="auto" w:sz="4" w:space="0"/>
              <w:right w:val="single" w:color="000000" w:sz="4" w:space="0"/>
            </w:tcBorders>
          </w:tcPr>
          <w:p>
            <w:pPr>
              <w:pStyle w:val="91"/>
              <w:ind w:left="103" w:right="-3" w:firstLine="50"/>
              <w:rPr>
                <w:rFonts w:ascii="宋体" w:hAnsi="宋体" w:eastAsia="宋体" w:cs="宋体"/>
                <w:sz w:val="21"/>
                <w:szCs w:val="21"/>
              </w:rPr>
            </w:pPr>
          </w:p>
        </w:tc>
        <w:tc>
          <w:tcPr>
            <w:tcW w:w="1407" w:type="dxa"/>
            <w:tcBorders>
              <w:top w:val="single" w:color="000000" w:sz="4" w:space="0"/>
              <w:left w:val="single" w:color="000000" w:sz="4" w:space="0"/>
              <w:bottom w:val="single" w:color="auto" w:sz="4" w:space="0"/>
              <w:right w:val="single" w:color="000000" w:sz="4" w:space="0"/>
            </w:tcBorders>
          </w:tcPr>
          <w:p>
            <w:pPr>
              <w:pStyle w:val="91"/>
              <w:spacing w:before="57"/>
              <w:rPr>
                <w:rFonts w:hint="eastAsia" w:ascii="宋体" w:hAnsi="宋体" w:eastAsia="宋体" w:cs="宋体"/>
                <w:sz w:val="21"/>
                <w:szCs w:val="21"/>
                <w:lang w:eastAsia="zh-CN"/>
              </w:rPr>
            </w:pPr>
            <w:r>
              <w:rPr>
                <w:rFonts w:hint="eastAsia" w:ascii="宋体" w:hAnsi="宋体" w:eastAsia="宋体" w:cs="宋体"/>
                <w:sz w:val="21"/>
                <w:szCs w:val="21"/>
                <w:lang w:eastAsia="zh-CN"/>
              </w:rPr>
              <w:t>食品优惠率报价</w:t>
            </w:r>
          </w:p>
        </w:tc>
        <w:tc>
          <w:tcPr>
            <w:tcW w:w="596" w:type="dxa"/>
            <w:tcBorders>
              <w:top w:val="single" w:color="000000" w:sz="4" w:space="0"/>
              <w:left w:val="single" w:color="000000" w:sz="4" w:space="0"/>
              <w:bottom w:val="single" w:color="000000" w:sz="4" w:space="0"/>
              <w:right w:val="single" w:color="000000" w:sz="4" w:space="0"/>
            </w:tcBorders>
          </w:tcPr>
          <w:p>
            <w:pPr>
              <w:pStyle w:val="91"/>
              <w:spacing w:before="57"/>
              <w:ind w:left="314"/>
              <w:rPr>
                <w:rFonts w:hint="eastAsia" w:ascii="宋体"/>
                <w:sz w:val="21"/>
                <w:lang w:eastAsia="zh-CN"/>
              </w:rPr>
            </w:pPr>
            <w:r>
              <w:rPr>
                <w:rFonts w:hint="eastAsia" w:ascii="宋体"/>
                <w:sz w:val="21"/>
                <w:lang w:eastAsia="zh-CN"/>
              </w:rPr>
              <w:t>7</w:t>
            </w:r>
          </w:p>
        </w:tc>
        <w:tc>
          <w:tcPr>
            <w:tcW w:w="6575" w:type="dxa"/>
            <w:tcBorders>
              <w:top w:val="single" w:color="000000" w:sz="4" w:space="0"/>
              <w:left w:val="single" w:color="000000" w:sz="4" w:space="0"/>
              <w:bottom w:val="single" w:color="000000" w:sz="4" w:space="0"/>
              <w:right w:val="single" w:color="000000" w:sz="4" w:space="0"/>
            </w:tcBorders>
          </w:tcPr>
          <w:p>
            <w:pPr>
              <w:pStyle w:val="91"/>
              <w:spacing w:before="57"/>
              <w:ind w:left="103"/>
              <w:rPr>
                <w:rFonts w:hint="eastAsia" w:ascii="宋体" w:hAnsi="宋体" w:eastAsia="宋体" w:cs="宋体"/>
                <w:sz w:val="21"/>
                <w:szCs w:val="21"/>
                <w:lang w:eastAsia="zh-CN"/>
              </w:rPr>
            </w:pPr>
            <w:r>
              <w:rPr>
                <w:rFonts w:hint="eastAsia" w:ascii="宋体" w:hAnsi="宋体" w:eastAsia="宋体" w:cs="宋体"/>
                <w:sz w:val="21"/>
                <w:szCs w:val="21"/>
                <w:lang w:eastAsia="zh-CN"/>
              </w:rPr>
              <w:t>食品价格比市场低10%为基点，每增加一个百分点得1分，满分7分</w:t>
            </w:r>
          </w:p>
        </w:tc>
      </w:tr>
      <w:tr>
        <w:tblPrEx>
          <w:tblCellMar>
            <w:top w:w="0" w:type="dxa"/>
            <w:left w:w="0" w:type="dxa"/>
            <w:bottom w:w="0" w:type="dxa"/>
            <w:right w:w="0" w:type="dxa"/>
          </w:tblCellMar>
        </w:tblPrEx>
        <w:trPr>
          <w:trHeight w:val="522" w:hRule="exact"/>
          <w:jc w:val="center"/>
        </w:trPr>
        <w:tc>
          <w:tcPr>
            <w:tcW w:w="9526" w:type="dxa"/>
            <w:gridSpan w:val="4"/>
            <w:tcBorders>
              <w:top w:val="single" w:color="000000" w:sz="4" w:space="0"/>
              <w:left w:val="single" w:color="000000" w:sz="4" w:space="0"/>
              <w:bottom w:val="single" w:color="auto" w:sz="4" w:space="0"/>
              <w:right w:val="single" w:color="000000" w:sz="4" w:space="0"/>
            </w:tcBorders>
          </w:tcPr>
          <w:p>
            <w:pPr>
              <w:pStyle w:val="91"/>
              <w:spacing w:before="57"/>
              <w:ind w:left="103"/>
              <w:rPr>
                <w:rFonts w:hint="eastAsia" w:ascii="宋体" w:hAnsi="宋体" w:eastAsia="宋体" w:cs="宋体"/>
                <w:sz w:val="21"/>
                <w:szCs w:val="21"/>
                <w:lang w:eastAsia="zh-CN"/>
              </w:rPr>
            </w:pPr>
            <w:r>
              <w:rPr>
                <w:rFonts w:hint="eastAsia" w:ascii="Times New Roman" w:hAnsi="Times New Roman" w:eastAsia="宋体" w:cs="Times New Roman"/>
                <w:szCs w:val="21"/>
                <w:lang w:eastAsia="zh-CN"/>
              </w:rPr>
              <w:t>以</w:t>
            </w:r>
            <w:r>
              <w:rPr>
                <w:rFonts w:ascii="Times New Roman" w:hAnsi="Times New Roman" w:eastAsia="宋体" w:cs="Times New Roman"/>
                <w:szCs w:val="21"/>
              </w:rPr>
              <w:t>满足磋商文件要求且报价（二次）报价</w:t>
            </w:r>
            <w:r>
              <w:rPr>
                <w:rFonts w:hint="eastAsia" w:ascii="Times New Roman" w:hAnsi="Times New Roman" w:eastAsia="宋体" w:cs="Times New Roman"/>
                <w:szCs w:val="21"/>
                <w:lang w:eastAsia="zh-CN"/>
              </w:rPr>
              <w:t>为最终报价</w:t>
            </w:r>
          </w:p>
        </w:tc>
      </w:tr>
      <w:tr>
        <w:tblPrEx>
          <w:tblCellMar>
            <w:top w:w="0" w:type="dxa"/>
            <w:left w:w="0" w:type="dxa"/>
            <w:bottom w:w="0" w:type="dxa"/>
            <w:right w:w="0" w:type="dxa"/>
          </w:tblCellMar>
        </w:tblPrEx>
        <w:trPr>
          <w:trHeight w:val="802" w:hRule="exact"/>
          <w:jc w:val="center"/>
        </w:trPr>
        <w:tc>
          <w:tcPr>
            <w:tcW w:w="948" w:type="dxa"/>
            <w:vMerge w:val="restart"/>
            <w:tcBorders>
              <w:top w:val="single" w:color="auto" w:sz="4" w:space="0"/>
              <w:left w:val="single" w:color="000000" w:sz="4" w:space="0"/>
              <w:right w:val="single" w:color="000000" w:sz="4" w:space="0"/>
            </w:tcBorders>
          </w:tcPr>
          <w:p>
            <w:pPr>
              <w:pStyle w:val="91"/>
              <w:ind w:left="103" w:right="-3" w:firstLine="50"/>
              <w:rPr>
                <w:rFonts w:ascii="宋体" w:hAnsi="宋体" w:eastAsia="宋体" w:cs="宋体"/>
                <w:sz w:val="21"/>
                <w:szCs w:val="21"/>
              </w:rPr>
            </w:pPr>
            <w:r>
              <w:rPr>
                <w:rFonts w:ascii="宋体" w:hAnsi="宋体" w:eastAsia="宋体" w:cs="宋体"/>
                <w:sz w:val="21"/>
                <w:szCs w:val="21"/>
              </w:rPr>
              <w:t>商务部</w:t>
            </w:r>
          </w:p>
          <w:p>
            <w:pPr>
              <w:pStyle w:val="91"/>
              <w:ind w:left="103" w:right="-3" w:firstLine="50"/>
              <w:rPr>
                <w:rFonts w:ascii="宋体" w:hAnsi="宋体" w:eastAsia="宋体" w:cs="宋体"/>
                <w:sz w:val="21"/>
                <w:szCs w:val="21"/>
              </w:rPr>
            </w:pPr>
            <w:r>
              <w:rPr>
                <w:rFonts w:hint="eastAsia" w:ascii="宋体" w:hAnsi="宋体" w:eastAsia="宋体" w:cs="宋体"/>
                <w:sz w:val="21"/>
                <w:szCs w:val="21"/>
                <w:lang w:eastAsia="zh-CN"/>
              </w:rPr>
              <w:t>15分</w:t>
            </w:r>
          </w:p>
        </w:tc>
        <w:tc>
          <w:tcPr>
            <w:tcW w:w="1407" w:type="dxa"/>
            <w:tcBorders>
              <w:top w:val="single" w:color="auto" w:sz="4" w:space="0"/>
              <w:left w:val="single" w:color="000000" w:sz="4" w:space="0"/>
              <w:bottom w:val="single" w:color="000000" w:sz="4" w:space="0"/>
              <w:right w:val="single" w:color="000000" w:sz="4" w:space="0"/>
            </w:tcBorders>
          </w:tcPr>
          <w:p>
            <w:pPr>
              <w:pStyle w:val="91"/>
              <w:spacing w:before="4"/>
              <w:rPr>
                <w:rFonts w:ascii="宋体" w:hAnsi="宋体" w:eastAsia="宋体" w:cs="宋体"/>
                <w:b/>
                <w:bCs/>
                <w:sz w:val="18"/>
                <w:szCs w:val="18"/>
              </w:rPr>
            </w:pPr>
          </w:p>
          <w:p>
            <w:pPr>
              <w:pStyle w:val="91"/>
              <w:ind w:left="201"/>
              <w:rPr>
                <w:rFonts w:ascii="宋体" w:hAnsi="宋体" w:eastAsia="宋体" w:cs="宋体"/>
                <w:sz w:val="21"/>
                <w:szCs w:val="21"/>
              </w:rPr>
            </w:pPr>
            <w:r>
              <w:rPr>
                <w:rFonts w:ascii="宋体" w:hAnsi="宋体" w:eastAsia="宋体" w:cs="宋体"/>
                <w:sz w:val="21"/>
                <w:szCs w:val="21"/>
              </w:rPr>
              <w:t xml:space="preserve">业绩要求 </w:t>
            </w:r>
          </w:p>
        </w:tc>
        <w:tc>
          <w:tcPr>
            <w:tcW w:w="596" w:type="dxa"/>
            <w:tcBorders>
              <w:top w:val="single" w:color="000000" w:sz="4" w:space="0"/>
              <w:left w:val="single" w:color="000000" w:sz="4" w:space="0"/>
              <w:bottom w:val="single" w:color="000000" w:sz="4" w:space="0"/>
              <w:right w:val="single" w:color="000000" w:sz="4" w:space="0"/>
            </w:tcBorders>
          </w:tcPr>
          <w:p>
            <w:pPr>
              <w:pStyle w:val="91"/>
              <w:spacing w:before="4"/>
              <w:rPr>
                <w:rFonts w:ascii="宋体" w:hAnsi="宋体" w:eastAsia="宋体" w:cs="宋体"/>
                <w:b/>
                <w:bCs/>
                <w:sz w:val="18"/>
                <w:szCs w:val="18"/>
              </w:rPr>
            </w:pPr>
          </w:p>
          <w:p>
            <w:pPr>
              <w:pStyle w:val="91"/>
              <w:ind w:left="314"/>
              <w:rPr>
                <w:rFonts w:ascii="宋体" w:hAnsi="宋体" w:eastAsia="宋体" w:cs="宋体"/>
                <w:sz w:val="21"/>
                <w:szCs w:val="21"/>
              </w:rPr>
            </w:pPr>
            <w:r>
              <w:rPr>
                <w:rFonts w:hint="eastAsia" w:ascii="宋体"/>
                <w:sz w:val="21"/>
                <w:lang w:eastAsia="zh-CN"/>
              </w:rPr>
              <w:t>4</w:t>
            </w:r>
            <w:r>
              <w:rPr>
                <w:rFonts w:ascii="宋体"/>
                <w:sz w:val="21"/>
              </w:rPr>
              <w:t xml:space="preserve"> </w:t>
            </w:r>
          </w:p>
        </w:tc>
        <w:tc>
          <w:tcPr>
            <w:tcW w:w="6575" w:type="dxa"/>
            <w:tcBorders>
              <w:top w:val="single" w:color="000000" w:sz="4" w:space="0"/>
              <w:left w:val="single" w:color="000000" w:sz="4" w:space="0"/>
              <w:bottom w:val="single" w:color="000000" w:sz="4" w:space="0"/>
              <w:right w:val="single" w:color="000000" w:sz="4" w:space="0"/>
            </w:tcBorders>
          </w:tcPr>
          <w:p>
            <w:pPr>
              <w:pStyle w:val="91"/>
              <w:spacing w:before="2" w:line="237" w:lineRule="auto"/>
              <w:ind w:left="103" w:right="-5"/>
              <w:rPr>
                <w:rFonts w:ascii="宋体" w:hAnsi="宋体" w:eastAsia="宋体" w:cs="宋体"/>
                <w:sz w:val="21"/>
                <w:szCs w:val="21"/>
              </w:rPr>
            </w:pPr>
            <w:r>
              <w:rPr>
                <w:rFonts w:hint="eastAsia" w:ascii="宋体" w:hAnsi="宋体" w:eastAsia="宋体" w:cs="宋体"/>
                <w:sz w:val="21"/>
                <w:szCs w:val="21"/>
                <w:lang w:eastAsia="zh-CN"/>
              </w:rPr>
              <w:t>响应人</w:t>
            </w:r>
            <w:r>
              <w:rPr>
                <w:rFonts w:ascii="宋体" w:hAnsi="宋体" w:eastAsia="宋体" w:cs="宋体"/>
                <w:sz w:val="21"/>
                <w:szCs w:val="21"/>
              </w:rPr>
              <w:t xml:space="preserve"> 2020 年 6 月 1 日至今有类似项目业绩，每提供一个的业绩证明材料得 </w:t>
            </w:r>
            <w:r>
              <w:rPr>
                <w:rFonts w:hint="eastAsia" w:ascii="宋体" w:hAnsi="宋体" w:eastAsia="宋体" w:cs="宋体"/>
                <w:sz w:val="21"/>
                <w:szCs w:val="21"/>
                <w:lang w:eastAsia="zh-CN"/>
              </w:rPr>
              <w:t>1</w:t>
            </w:r>
            <w:r>
              <w:rPr>
                <w:rFonts w:ascii="宋体" w:hAnsi="宋体" w:eastAsia="宋体" w:cs="宋体"/>
                <w:sz w:val="21"/>
                <w:szCs w:val="21"/>
              </w:rPr>
              <w:t xml:space="preserve"> 分，最高得 </w:t>
            </w:r>
            <w:r>
              <w:rPr>
                <w:rFonts w:hint="eastAsia" w:ascii="宋体" w:hAnsi="宋体" w:eastAsia="宋体" w:cs="宋体"/>
                <w:sz w:val="21"/>
                <w:szCs w:val="21"/>
                <w:lang w:eastAsia="zh-CN"/>
              </w:rPr>
              <w:t>4</w:t>
            </w:r>
            <w:r>
              <w:rPr>
                <w:rFonts w:ascii="宋体" w:hAnsi="宋体" w:eastAsia="宋体" w:cs="宋体"/>
                <w:sz w:val="21"/>
                <w:szCs w:val="21"/>
              </w:rPr>
              <w:t xml:space="preserve">分。 需提供有效的合同高清彩色扫描件，否则不计分。 </w:t>
            </w:r>
          </w:p>
        </w:tc>
      </w:tr>
      <w:tr>
        <w:tblPrEx>
          <w:tblCellMar>
            <w:top w:w="0" w:type="dxa"/>
            <w:left w:w="0" w:type="dxa"/>
            <w:bottom w:w="0" w:type="dxa"/>
            <w:right w:w="0" w:type="dxa"/>
          </w:tblCellMar>
        </w:tblPrEx>
        <w:trPr>
          <w:trHeight w:val="872" w:hRule="exact"/>
          <w:jc w:val="center"/>
        </w:trPr>
        <w:tc>
          <w:tcPr>
            <w:tcW w:w="948" w:type="dxa"/>
            <w:vMerge w:val="continue"/>
            <w:tcBorders>
              <w:left w:val="single" w:color="000000" w:sz="4" w:space="0"/>
              <w:right w:val="single" w:color="000000" w:sz="4" w:space="0"/>
            </w:tcBorders>
          </w:tcPr>
          <w:p>
            <w:pPr>
              <w:pStyle w:val="91"/>
              <w:ind w:left="103" w:right="-3" w:firstLine="50"/>
              <w:rPr>
                <w:rFonts w:ascii="宋体" w:hAnsi="宋体" w:eastAsia="宋体" w:cs="宋体"/>
                <w:sz w:val="21"/>
                <w:szCs w:val="21"/>
              </w:rPr>
            </w:pPr>
          </w:p>
        </w:tc>
        <w:tc>
          <w:tcPr>
            <w:tcW w:w="1407" w:type="dxa"/>
            <w:tcBorders>
              <w:top w:val="single" w:color="000000" w:sz="4" w:space="0"/>
              <w:left w:val="single" w:color="000000" w:sz="4" w:space="0"/>
              <w:bottom w:val="single" w:color="000000" w:sz="4" w:space="0"/>
              <w:right w:val="single" w:color="000000" w:sz="4" w:space="0"/>
            </w:tcBorders>
          </w:tcPr>
          <w:p>
            <w:pPr>
              <w:pStyle w:val="91"/>
              <w:spacing w:before="5"/>
              <w:rPr>
                <w:rFonts w:ascii="宋体" w:hAnsi="宋体" w:eastAsia="宋体" w:cs="宋体"/>
                <w:b/>
                <w:bCs/>
                <w:sz w:val="18"/>
                <w:szCs w:val="18"/>
              </w:rPr>
            </w:pPr>
          </w:p>
          <w:p>
            <w:pPr>
              <w:pStyle w:val="91"/>
              <w:ind w:left="412"/>
              <w:rPr>
                <w:rFonts w:ascii="宋体" w:hAnsi="宋体" w:eastAsia="宋体" w:cs="宋体"/>
                <w:sz w:val="21"/>
                <w:szCs w:val="21"/>
              </w:rPr>
            </w:pPr>
            <w:r>
              <w:rPr>
                <w:rFonts w:ascii="宋体" w:hAnsi="宋体" w:eastAsia="宋体" w:cs="宋体"/>
                <w:sz w:val="21"/>
                <w:szCs w:val="21"/>
              </w:rPr>
              <w:t xml:space="preserve">品牌 </w:t>
            </w:r>
          </w:p>
        </w:tc>
        <w:tc>
          <w:tcPr>
            <w:tcW w:w="596" w:type="dxa"/>
            <w:tcBorders>
              <w:top w:val="single" w:color="000000" w:sz="4" w:space="0"/>
              <w:left w:val="single" w:color="000000" w:sz="4" w:space="0"/>
              <w:bottom w:val="single" w:color="000000" w:sz="4" w:space="0"/>
              <w:right w:val="single" w:color="000000" w:sz="4" w:space="0"/>
            </w:tcBorders>
          </w:tcPr>
          <w:p>
            <w:pPr>
              <w:pStyle w:val="91"/>
              <w:spacing w:before="5"/>
              <w:rPr>
                <w:rFonts w:ascii="宋体" w:hAnsi="宋体" w:eastAsia="宋体" w:cs="宋体"/>
                <w:b/>
                <w:bCs/>
                <w:sz w:val="18"/>
                <w:szCs w:val="18"/>
              </w:rPr>
            </w:pPr>
          </w:p>
          <w:p>
            <w:pPr>
              <w:pStyle w:val="91"/>
              <w:ind w:left="314"/>
              <w:rPr>
                <w:rFonts w:ascii="宋体" w:hAnsi="宋体" w:eastAsia="宋体" w:cs="宋体"/>
                <w:sz w:val="21"/>
                <w:szCs w:val="21"/>
              </w:rPr>
            </w:pPr>
            <w:r>
              <w:rPr>
                <w:rFonts w:hint="eastAsia" w:ascii="宋体"/>
                <w:sz w:val="21"/>
                <w:lang w:eastAsia="zh-CN"/>
              </w:rPr>
              <w:t>3</w:t>
            </w:r>
            <w:r>
              <w:rPr>
                <w:rFonts w:ascii="宋体"/>
                <w:sz w:val="21"/>
              </w:rPr>
              <w:t xml:space="preserve"> </w:t>
            </w:r>
          </w:p>
        </w:tc>
        <w:tc>
          <w:tcPr>
            <w:tcW w:w="6575" w:type="dxa"/>
            <w:tcBorders>
              <w:top w:val="single" w:color="000000" w:sz="4" w:space="0"/>
              <w:left w:val="single" w:color="000000" w:sz="4" w:space="0"/>
              <w:bottom w:val="single" w:color="000000" w:sz="4" w:space="0"/>
              <w:right w:val="single" w:color="000000" w:sz="4" w:space="0"/>
            </w:tcBorders>
          </w:tcPr>
          <w:p>
            <w:pPr>
              <w:pStyle w:val="91"/>
              <w:spacing w:before="2" w:line="237" w:lineRule="auto"/>
              <w:ind w:left="103" w:right="-5"/>
              <w:rPr>
                <w:rFonts w:ascii="宋体" w:hAnsi="宋体" w:eastAsia="宋体" w:cs="宋体"/>
                <w:sz w:val="21"/>
                <w:szCs w:val="21"/>
              </w:rPr>
            </w:pPr>
            <w:r>
              <w:rPr>
                <w:rFonts w:hint="eastAsia" w:ascii="宋体" w:hAnsi="宋体" w:eastAsia="宋体" w:cs="宋体"/>
                <w:sz w:val="21"/>
                <w:szCs w:val="21"/>
                <w:lang w:eastAsia="zh-CN"/>
              </w:rPr>
              <w:t>响应人</w:t>
            </w:r>
            <w:r>
              <w:rPr>
                <w:rFonts w:ascii="宋体" w:hAnsi="宋体" w:eastAsia="宋体" w:cs="宋体"/>
                <w:sz w:val="21"/>
                <w:szCs w:val="21"/>
              </w:rPr>
              <w:t>自有品牌或为加盟连锁品牌且所开连锁店超过</w:t>
            </w:r>
            <w:r>
              <w:rPr>
                <w:rFonts w:hint="eastAsia" w:ascii="宋体" w:hAnsi="宋体" w:eastAsia="宋体" w:cs="宋体"/>
                <w:sz w:val="21"/>
                <w:szCs w:val="21"/>
              </w:rPr>
              <w:t>5</w:t>
            </w:r>
            <w:r>
              <w:rPr>
                <w:rFonts w:ascii="宋体" w:hAnsi="宋体" w:eastAsia="宋体" w:cs="宋体"/>
                <w:sz w:val="21"/>
                <w:szCs w:val="21"/>
              </w:rPr>
              <w:t xml:space="preserve"> 家得 </w:t>
            </w:r>
            <w:r>
              <w:rPr>
                <w:rFonts w:hint="eastAsia" w:ascii="宋体" w:hAnsi="宋体" w:eastAsia="宋体" w:cs="宋体"/>
                <w:sz w:val="21"/>
                <w:szCs w:val="21"/>
              </w:rPr>
              <w:t>3</w:t>
            </w:r>
            <w:r>
              <w:rPr>
                <w:rFonts w:ascii="宋体" w:hAnsi="宋体" w:eastAsia="宋体" w:cs="宋体"/>
                <w:sz w:val="21"/>
                <w:szCs w:val="21"/>
              </w:rPr>
              <w:t xml:space="preserve"> 分，所</w:t>
            </w:r>
          </w:p>
          <w:p>
            <w:pPr>
              <w:pStyle w:val="91"/>
              <w:spacing w:before="2" w:line="237" w:lineRule="auto"/>
              <w:ind w:left="103" w:right="-5"/>
              <w:rPr>
                <w:rFonts w:ascii="宋体" w:hAnsi="宋体" w:eastAsia="宋体" w:cs="宋体"/>
                <w:sz w:val="21"/>
                <w:szCs w:val="21"/>
              </w:rPr>
            </w:pPr>
            <w:r>
              <w:rPr>
                <w:rFonts w:ascii="宋体" w:hAnsi="宋体" w:eastAsia="宋体" w:cs="宋体"/>
                <w:sz w:val="21"/>
                <w:szCs w:val="21"/>
              </w:rPr>
              <w:t xml:space="preserve">开连锁店超过 </w:t>
            </w:r>
            <w:r>
              <w:rPr>
                <w:rFonts w:hint="eastAsia" w:ascii="宋体" w:hAnsi="宋体" w:eastAsia="宋体" w:cs="宋体"/>
                <w:sz w:val="21"/>
                <w:szCs w:val="21"/>
              </w:rPr>
              <w:t>3</w:t>
            </w:r>
            <w:r>
              <w:rPr>
                <w:rFonts w:ascii="宋体" w:hAnsi="宋体" w:eastAsia="宋体" w:cs="宋体"/>
                <w:sz w:val="21"/>
                <w:szCs w:val="21"/>
              </w:rPr>
              <w:t xml:space="preserve"> 家得</w:t>
            </w:r>
            <w:r>
              <w:rPr>
                <w:rFonts w:hint="eastAsia" w:ascii="宋体" w:hAnsi="宋体" w:eastAsia="宋体" w:cs="宋体"/>
                <w:sz w:val="21"/>
                <w:szCs w:val="21"/>
              </w:rPr>
              <w:t>2</w:t>
            </w:r>
            <w:r>
              <w:rPr>
                <w:rFonts w:ascii="宋体" w:hAnsi="宋体" w:eastAsia="宋体" w:cs="宋体"/>
                <w:sz w:val="21"/>
                <w:szCs w:val="21"/>
              </w:rPr>
              <w:t xml:space="preserve"> 分，所开连锁店超过</w:t>
            </w:r>
            <w:r>
              <w:rPr>
                <w:rFonts w:hint="eastAsia" w:ascii="宋体" w:hAnsi="宋体" w:eastAsia="宋体" w:cs="宋体"/>
                <w:sz w:val="21"/>
                <w:szCs w:val="21"/>
              </w:rPr>
              <w:t>1</w:t>
            </w:r>
            <w:r>
              <w:rPr>
                <w:rFonts w:ascii="宋体" w:hAnsi="宋体" w:eastAsia="宋体" w:cs="宋体"/>
                <w:sz w:val="21"/>
                <w:szCs w:val="21"/>
              </w:rPr>
              <w:t xml:space="preserve"> 家得 1 分，其余不得分。（需自行提供相关证明材料） </w:t>
            </w:r>
          </w:p>
        </w:tc>
      </w:tr>
      <w:tr>
        <w:tblPrEx>
          <w:tblCellMar>
            <w:top w:w="0" w:type="dxa"/>
            <w:left w:w="0" w:type="dxa"/>
            <w:bottom w:w="0" w:type="dxa"/>
            <w:right w:w="0" w:type="dxa"/>
          </w:tblCellMar>
        </w:tblPrEx>
        <w:trPr>
          <w:trHeight w:val="463" w:hRule="exact"/>
          <w:jc w:val="center"/>
        </w:trPr>
        <w:tc>
          <w:tcPr>
            <w:tcW w:w="948" w:type="dxa"/>
            <w:vMerge w:val="continue"/>
            <w:tcBorders>
              <w:left w:val="single" w:color="000000" w:sz="4" w:space="0"/>
              <w:right w:val="single" w:color="000000" w:sz="4" w:space="0"/>
            </w:tcBorders>
          </w:tcPr>
          <w:p>
            <w:pPr>
              <w:pStyle w:val="91"/>
              <w:ind w:left="103" w:right="-3" w:firstLine="50"/>
              <w:rPr>
                <w:rFonts w:ascii="宋体" w:hAnsi="宋体" w:eastAsia="宋体" w:cs="宋体"/>
                <w:sz w:val="21"/>
                <w:szCs w:val="21"/>
              </w:rPr>
            </w:pPr>
          </w:p>
        </w:tc>
        <w:tc>
          <w:tcPr>
            <w:tcW w:w="1407" w:type="dxa"/>
            <w:tcBorders>
              <w:top w:val="single" w:color="000000" w:sz="4" w:space="0"/>
              <w:left w:val="single" w:color="000000" w:sz="4" w:space="0"/>
              <w:bottom w:val="single" w:color="000000" w:sz="4" w:space="0"/>
              <w:right w:val="single" w:color="000000" w:sz="4" w:space="0"/>
            </w:tcBorders>
          </w:tcPr>
          <w:p>
            <w:pPr>
              <w:pStyle w:val="91"/>
              <w:spacing w:before="57"/>
              <w:ind w:left="201"/>
              <w:rPr>
                <w:rFonts w:ascii="宋体" w:hAnsi="宋体" w:eastAsia="宋体" w:cs="宋体"/>
                <w:sz w:val="21"/>
                <w:szCs w:val="21"/>
              </w:rPr>
            </w:pPr>
            <w:r>
              <w:rPr>
                <w:rFonts w:ascii="宋体" w:hAnsi="宋体" w:eastAsia="宋体" w:cs="宋体"/>
                <w:sz w:val="21"/>
                <w:szCs w:val="21"/>
              </w:rPr>
              <w:t xml:space="preserve">获奖情况 </w:t>
            </w:r>
          </w:p>
        </w:tc>
        <w:tc>
          <w:tcPr>
            <w:tcW w:w="596" w:type="dxa"/>
            <w:tcBorders>
              <w:top w:val="single" w:color="000000" w:sz="4" w:space="0"/>
              <w:left w:val="single" w:color="000000" w:sz="4" w:space="0"/>
              <w:bottom w:val="single" w:color="000000" w:sz="4" w:space="0"/>
              <w:right w:val="single" w:color="000000" w:sz="4" w:space="0"/>
            </w:tcBorders>
          </w:tcPr>
          <w:p>
            <w:pPr>
              <w:pStyle w:val="91"/>
              <w:spacing w:before="57"/>
              <w:ind w:left="314"/>
              <w:rPr>
                <w:rFonts w:ascii="宋体" w:hAnsi="宋体" w:eastAsia="宋体" w:cs="宋体"/>
                <w:sz w:val="21"/>
                <w:szCs w:val="21"/>
              </w:rPr>
            </w:pPr>
            <w:r>
              <w:rPr>
                <w:rFonts w:hint="eastAsia" w:ascii="宋体"/>
                <w:sz w:val="21"/>
                <w:lang w:eastAsia="zh-CN"/>
              </w:rPr>
              <w:t>2</w:t>
            </w:r>
            <w:r>
              <w:rPr>
                <w:rFonts w:ascii="宋体"/>
                <w:sz w:val="21"/>
              </w:rPr>
              <w:t xml:space="preserve"> </w:t>
            </w:r>
          </w:p>
        </w:tc>
        <w:tc>
          <w:tcPr>
            <w:tcW w:w="6575" w:type="dxa"/>
            <w:tcBorders>
              <w:top w:val="single" w:color="000000" w:sz="4" w:space="0"/>
              <w:left w:val="single" w:color="000000" w:sz="4" w:space="0"/>
              <w:bottom w:val="single" w:color="000000" w:sz="4" w:space="0"/>
              <w:right w:val="single" w:color="000000" w:sz="4" w:space="0"/>
            </w:tcBorders>
          </w:tcPr>
          <w:p>
            <w:pPr>
              <w:pStyle w:val="91"/>
              <w:spacing w:before="57"/>
              <w:ind w:left="103"/>
              <w:rPr>
                <w:rFonts w:ascii="宋体" w:hAnsi="宋体" w:eastAsia="宋体" w:cs="宋体"/>
                <w:sz w:val="21"/>
                <w:szCs w:val="21"/>
              </w:rPr>
            </w:pPr>
            <w:r>
              <w:rPr>
                <w:rFonts w:hint="eastAsia" w:ascii="宋体" w:hAnsi="宋体" w:eastAsia="宋体" w:cs="宋体"/>
                <w:sz w:val="21"/>
                <w:szCs w:val="21"/>
                <w:lang w:eastAsia="zh-CN"/>
              </w:rPr>
              <w:t>响应人提供有效的</w:t>
            </w:r>
            <w:r>
              <w:rPr>
                <w:rFonts w:ascii="宋体" w:hAnsi="宋体" w:eastAsia="宋体" w:cs="宋体"/>
                <w:sz w:val="21"/>
                <w:szCs w:val="21"/>
              </w:rPr>
              <w:t>餐饮方面的证书，每提供</w:t>
            </w:r>
            <w:r>
              <w:rPr>
                <w:rFonts w:ascii="宋体" w:hAnsi="宋体" w:eastAsia="宋体" w:cs="宋体"/>
                <w:spacing w:val="-53"/>
                <w:sz w:val="21"/>
                <w:szCs w:val="21"/>
              </w:rPr>
              <w:t xml:space="preserve"> </w:t>
            </w:r>
            <w:r>
              <w:rPr>
                <w:rFonts w:ascii="宋体" w:hAnsi="宋体" w:eastAsia="宋体" w:cs="宋体"/>
                <w:sz w:val="21"/>
                <w:szCs w:val="21"/>
              </w:rPr>
              <w:t>1</w:t>
            </w:r>
            <w:r>
              <w:rPr>
                <w:rFonts w:ascii="宋体" w:hAnsi="宋体" w:eastAsia="宋体" w:cs="宋体"/>
                <w:spacing w:val="-55"/>
                <w:sz w:val="21"/>
                <w:szCs w:val="21"/>
              </w:rPr>
              <w:t xml:space="preserve"> </w:t>
            </w:r>
            <w:r>
              <w:rPr>
                <w:rFonts w:ascii="宋体" w:hAnsi="宋体" w:eastAsia="宋体" w:cs="宋体"/>
                <w:sz w:val="21"/>
                <w:szCs w:val="21"/>
              </w:rPr>
              <w:t>份得</w:t>
            </w:r>
            <w:r>
              <w:rPr>
                <w:rFonts w:ascii="宋体" w:hAnsi="宋体" w:eastAsia="宋体" w:cs="宋体"/>
                <w:spacing w:val="-53"/>
                <w:sz w:val="21"/>
                <w:szCs w:val="21"/>
              </w:rPr>
              <w:t xml:space="preserve"> </w:t>
            </w:r>
            <w:r>
              <w:rPr>
                <w:rFonts w:ascii="宋体" w:hAnsi="宋体" w:eastAsia="宋体" w:cs="宋体"/>
                <w:sz w:val="21"/>
                <w:szCs w:val="21"/>
              </w:rPr>
              <w:t>1</w:t>
            </w:r>
            <w:r>
              <w:rPr>
                <w:rFonts w:ascii="宋体" w:hAnsi="宋体" w:eastAsia="宋体" w:cs="宋体"/>
                <w:spacing w:val="-53"/>
                <w:sz w:val="21"/>
                <w:szCs w:val="21"/>
              </w:rPr>
              <w:t xml:space="preserve"> </w:t>
            </w:r>
            <w:r>
              <w:rPr>
                <w:rFonts w:ascii="宋体" w:hAnsi="宋体" w:eastAsia="宋体" w:cs="宋体"/>
                <w:sz w:val="21"/>
                <w:szCs w:val="21"/>
              </w:rPr>
              <w:t>分，最多得</w:t>
            </w:r>
            <w:r>
              <w:rPr>
                <w:rFonts w:hint="eastAsia" w:ascii="宋体" w:hAnsi="宋体" w:eastAsia="宋体" w:cs="宋体"/>
                <w:sz w:val="21"/>
                <w:szCs w:val="21"/>
                <w:lang w:eastAsia="zh-CN"/>
              </w:rPr>
              <w:t>2</w:t>
            </w:r>
            <w:r>
              <w:rPr>
                <w:rFonts w:ascii="宋体" w:hAnsi="宋体" w:eastAsia="宋体" w:cs="宋体"/>
                <w:sz w:val="21"/>
                <w:szCs w:val="21"/>
              </w:rPr>
              <w:t xml:space="preserve">分。 </w:t>
            </w:r>
          </w:p>
        </w:tc>
      </w:tr>
      <w:tr>
        <w:tblPrEx>
          <w:tblCellMar>
            <w:top w:w="0" w:type="dxa"/>
            <w:left w:w="0" w:type="dxa"/>
            <w:bottom w:w="0" w:type="dxa"/>
            <w:right w:w="0" w:type="dxa"/>
          </w:tblCellMar>
        </w:tblPrEx>
        <w:trPr>
          <w:trHeight w:val="1938" w:hRule="exact"/>
          <w:jc w:val="center"/>
        </w:trPr>
        <w:tc>
          <w:tcPr>
            <w:tcW w:w="948" w:type="dxa"/>
            <w:vMerge w:val="continue"/>
            <w:tcBorders>
              <w:left w:val="single" w:color="000000" w:sz="4" w:space="0"/>
              <w:right w:val="single" w:color="000000" w:sz="4" w:space="0"/>
            </w:tcBorders>
          </w:tcPr>
          <w:p>
            <w:pPr>
              <w:pStyle w:val="91"/>
              <w:ind w:left="103" w:right="-3" w:firstLine="50"/>
              <w:rPr>
                <w:rFonts w:ascii="宋体" w:hAnsi="宋体" w:eastAsia="宋体" w:cs="宋体"/>
                <w:sz w:val="21"/>
                <w:szCs w:val="21"/>
              </w:rPr>
            </w:pPr>
          </w:p>
        </w:tc>
        <w:tc>
          <w:tcPr>
            <w:tcW w:w="1407" w:type="dxa"/>
            <w:tcBorders>
              <w:top w:val="single" w:color="000000" w:sz="4" w:space="0"/>
              <w:left w:val="single" w:color="000000" w:sz="4" w:space="0"/>
              <w:bottom w:val="single" w:color="000000" w:sz="4" w:space="0"/>
              <w:right w:val="single" w:color="000000" w:sz="4" w:space="0"/>
            </w:tcBorders>
          </w:tcPr>
          <w:p>
            <w:pPr>
              <w:pStyle w:val="91"/>
              <w:spacing w:before="57"/>
              <w:rPr>
                <w:rFonts w:ascii="宋体" w:hAnsi="宋体" w:eastAsia="宋体" w:cs="宋体"/>
                <w:sz w:val="21"/>
                <w:szCs w:val="21"/>
              </w:rPr>
            </w:pPr>
            <w:r>
              <w:rPr>
                <w:rFonts w:hint="eastAsia" w:ascii="宋体" w:hAnsi="宋体" w:eastAsia="宋体" w:cs="宋体"/>
                <w:sz w:val="21"/>
                <w:szCs w:val="21"/>
              </w:rPr>
              <w:t>设施设备投入</w:t>
            </w:r>
          </w:p>
        </w:tc>
        <w:tc>
          <w:tcPr>
            <w:tcW w:w="596" w:type="dxa"/>
            <w:tcBorders>
              <w:top w:val="single" w:color="000000" w:sz="4" w:space="0"/>
              <w:left w:val="single" w:color="000000" w:sz="4" w:space="0"/>
              <w:bottom w:val="single" w:color="000000" w:sz="4" w:space="0"/>
              <w:right w:val="single" w:color="000000" w:sz="4" w:space="0"/>
            </w:tcBorders>
          </w:tcPr>
          <w:p>
            <w:pPr>
              <w:pStyle w:val="91"/>
              <w:spacing w:before="57"/>
              <w:ind w:left="314"/>
              <w:rPr>
                <w:rFonts w:ascii="宋体"/>
                <w:sz w:val="21"/>
                <w:lang w:eastAsia="zh-CN"/>
              </w:rPr>
            </w:pPr>
            <w:r>
              <w:rPr>
                <w:rFonts w:hint="eastAsia" w:ascii="宋体"/>
                <w:sz w:val="21"/>
                <w:lang w:eastAsia="zh-CN"/>
              </w:rPr>
              <w:t>6</w:t>
            </w:r>
          </w:p>
        </w:tc>
        <w:tc>
          <w:tcPr>
            <w:tcW w:w="6575" w:type="dxa"/>
            <w:tcBorders>
              <w:top w:val="single" w:color="000000" w:sz="4" w:space="0"/>
              <w:left w:val="single" w:color="000000" w:sz="4" w:space="0"/>
              <w:bottom w:val="single" w:color="000000" w:sz="4" w:space="0"/>
              <w:right w:val="single" w:color="000000" w:sz="4" w:space="0"/>
            </w:tcBorders>
          </w:tcPr>
          <w:p>
            <w:pPr>
              <w:pStyle w:val="91"/>
              <w:spacing w:line="273" w:lineRule="exact"/>
              <w:ind w:left="103" w:right="-5"/>
              <w:rPr>
                <w:rFonts w:ascii="宋体" w:hAnsi="宋体" w:eastAsia="宋体" w:cs="宋体"/>
                <w:sz w:val="21"/>
                <w:szCs w:val="21"/>
                <w:lang w:eastAsia="zh-CN"/>
              </w:rPr>
            </w:pPr>
            <w:r>
              <w:rPr>
                <w:rFonts w:hint="eastAsia" w:ascii="宋体" w:hAnsi="宋体" w:eastAsia="宋体" w:cs="宋体"/>
                <w:sz w:val="21"/>
                <w:szCs w:val="21"/>
                <w:lang w:eastAsia="zh-CN"/>
              </w:rPr>
              <w:t>响应人</w:t>
            </w:r>
            <w:r>
              <w:rPr>
                <w:rFonts w:hint="eastAsia" w:ascii="宋体" w:hAnsi="宋体" w:eastAsia="宋体" w:cs="宋体"/>
                <w:sz w:val="21"/>
                <w:szCs w:val="21"/>
              </w:rPr>
              <w:t>针对本项目提出的设施设备投入方案及承诺完整、全面、具体、针对性强，可行性强；</w:t>
            </w:r>
            <w:r>
              <w:rPr>
                <w:rFonts w:hint="eastAsia" w:ascii="宋体" w:hAnsi="宋体" w:eastAsia="宋体" w:cs="宋体"/>
                <w:sz w:val="21"/>
                <w:szCs w:val="21"/>
                <w:lang w:eastAsia="zh-CN"/>
              </w:rPr>
              <w:t>得分5</w:t>
            </w:r>
            <w:r>
              <w:rPr>
                <w:rFonts w:hint="eastAsia" w:ascii="宋体" w:hAnsi="宋体" w:eastAsia="宋体" w:cs="宋体"/>
                <w:sz w:val="21"/>
                <w:szCs w:val="21"/>
              </w:rPr>
              <w:t>-</w:t>
            </w:r>
            <w:r>
              <w:rPr>
                <w:rFonts w:hint="eastAsia" w:ascii="宋体" w:hAnsi="宋体" w:eastAsia="宋体" w:cs="宋体"/>
                <w:sz w:val="21"/>
                <w:szCs w:val="21"/>
                <w:lang w:eastAsia="zh-CN"/>
              </w:rPr>
              <w:t>6分。</w:t>
            </w:r>
          </w:p>
          <w:p>
            <w:pPr>
              <w:pStyle w:val="91"/>
              <w:spacing w:line="273" w:lineRule="exact"/>
              <w:ind w:left="103" w:right="-5"/>
              <w:rPr>
                <w:rFonts w:ascii="宋体" w:hAnsi="宋体" w:eastAsia="宋体" w:cs="宋体"/>
                <w:sz w:val="21"/>
                <w:szCs w:val="21"/>
              </w:rPr>
            </w:pPr>
            <w:r>
              <w:rPr>
                <w:rFonts w:hint="eastAsia" w:ascii="宋体" w:hAnsi="宋体" w:eastAsia="宋体" w:cs="宋体"/>
                <w:sz w:val="21"/>
                <w:szCs w:val="21"/>
                <w:lang w:eastAsia="zh-CN"/>
              </w:rPr>
              <w:t>响应人</w:t>
            </w:r>
            <w:r>
              <w:rPr>
                <w:rFonts w:hint="eastAsia" w:ascii="宋体" w:hAnsi="宋体" w:eastAsia="宋体" w:cs="宋体"/>
                <w:sz w:val="21"/>
                <w:szCs w:val="21"/>
              </w:rPr>
              <w:t>针对本项目提出的设施设备投入方案及承诺完整、针对性好，可行性好；</w:t>
            </w:r>
            <w:r>
              <w:rPr>
                <w:rFonts w:hint="eastAsia" w:ascii="宋体" w:hAnsi="宋体" w:eastAsia="宋体" w:cs="宋体"/>
                <w:sz w:val="21"/>
                <w:szCs w:val="21"/>
                <w:lang w:eastAsia="zh-CN"/>
              </w:rPr>
              <w:t>得分3</w:t>
            </w:r>
            <w:r>
              <w:rPr>
                <w:rFonts w:hint="eastAsia" w:ascii="宋体" w:hAnsi="宋体" w:eastAsia="宋体" w:cs="宋体"/>
                <w:sz w:val="21"/>
                <w:szCs w:val="21"/>
              </w:rPr>
              <w:t>-</w:t>
            </w:r>
            <w:r>
              <w:rPr>
                <w:rFonts w:hint="eastAsia" w:ascii="宋体" w:hAnsi="宋体" w:eastAsia="宋体" w:cs="宋体"/>
                <w:sz w:val="21"/>
                <w:szCs w:val="21"/>
                <w:lang w:eastAsia="zh-CN"/>
              </w:rPr>
              <w:t>4分。</w:t>
            </w:r>
          </w:p>
          <w:p>
            <w:pPr>
              <w:pStyle w:val="91"/>
              <w:spacing w:line="273" w:lineRule="exact"/>
              <w:ind w:left="103" w:right="-5"/>
              <w:rPr>
                <w:rFonts w:ascii="宋体" w:hAnsi="宋体" w:eastAsia="宋体" w:cs="宋体"/>
                <w:sz w:val="21"/>
                <w:szCs w:val="21"/>
              </w:rPr>
            </w:pPr>
            <w:r>
              <w:rPr>
                <w:rFonts w:hint="eastAsia" w:ascii="宋体" w:hAnsi="宋体" w:eastAsia="宋体" w:cs="宋体"/>
                <w:sz w:val="21"/>
                <w:szCs w:val="21"/>
                <w:lang w:eastAsia="zh-CN"/>
              </w:rPr>
              <w:t>响应人</w:t>
            </w:r>
            <w:r>
              <w:rPr>
                <w:rFonts w:hint="eastAsia" w:ascii="宋体" w:hAnsi="宋体" w:eastAsia="宋体" w:cs="宋体"/>
                <w:sz w:val="21"/>
                <w:szCs w:val="21"/>
              </w:rPr>
              <w:t>针对本项目提出的设施设备投入方案及承诺基本完整、针对性一般，可行性一般；</w:t>
            </w:r>
            <w:r>
              <w:rPr>
                <w:rFonts w:hint="eastAsia" w:ascii="宋体" w:hAnsi="宋体" w:eastAsia="宋体" w:cs="宋体"/>
                <w:sz w:val="21"/>
                <w:szCs w:val="21"/>
                <w:lang w:eastAsia="zh-CN"/>
              </w:rPr>
              <w:t>得分1~2分。</w:t>
            </w:r>
          </w:p>
          <w:p>
            <w:pPr>
              <w:pStyle w:val="91"/>
              <w:spacing w:line="273" w:lineRule="exact"/>
              <w:ind w:left="103" w:right="-5"/>
              <w:rPr>
                <w:rFonts w:ascii="宋体" w:hAnsi="宋体" w:eastAsia="宋体" w:cs="宋体"/>
                <w:sz w:val="21"/>
                <w:szCs w:val="21"/>
              </w:rPr>
            </w:pPr>
            <w:r>
              <w:rPr>
                <w:rFonts w:hint="eastAsia" w:ascii="宋体" w:hAnsi="宋体" w:eastAsia="宋体" w:cs="宋体"/>
                <w:sz w:val="21"/>
                <w:szCs w:val="21"/>
                <w:lang w:eastAsia="zh-CN"/>
              </w:rPr>
              <w:t>响应人</w:t>
            </w:r>
            <w:r>
              <w:rPr>
                <w:rFonts w:hint="eastAsia" w:ascii="宋体" w:hAnsi="宋体" w:eastAsia="宋体" w:cs="宋体"/>
                <w:sz w:val="21"/>
                <w:szCs w:val="21"/>
              </w:rPr>
              <w:t>未提供设施设备投入方案、承诺</w:t>
            </w:r>
            <w:r>
              <w:rPr>
                <w:rFonts w:hint="eastAsia" w:ascii="宋体" w:hAnsi="宋体" w:eastAsia="宋体" w:cs="宋体"/>
                <w:sz w:val="21"/>
                <w:szCs w:val="21"/>
                <w:lang w:eastAsia="zh-CN"/>
              </w:rPr>
              <w:t>；不得分。</w:t>
            </w:r>
          </w:p>
        </w:tc>
      </w:tr>
      <w:tr>
        <w:tblPrEx>
          <w:tblCellMar>
            <w:top w:w="0" w:type="dxa"/>
            <w:left w:w="0" w:type="dxa"/>
            <w:bottom w:w="0" w:type="dxa"/>
            <w:right w:w="0" w:type="dxa"/>
          </w:tblCellMar>
        </w:tblPrEx>
        <w:trPr>
          <w:trHeight w:val="1138" w:hRule="exact"/>
          <w:jc w:val="center"/>
        </w:trPr>
        <w:tc>
          <w:tcPr>
            <w:tcW w:w="948" w:type="dxa"/>
            <w:vMerge w:val="restart"/>
            <w:tcBorders>
              <w:top w:val="single" w:color="000000" w:sz="4" w:space="0"/>
              <w:left w:val="single" w:color="000000" w:sz="4" w:space="0"/>
              <w:right w:val="single" w:color="000000" w:sz="4" w:space="0"/>
            </w:tcBorders>
          </w:tcPr>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spacing w:before="157"/>
              <w:ind w:left="103" w:right="-3" w:firstLine="50"/>
              <w:rPr>
                <w:rFonts w:ascii="宋体" w:hAnsi="宋体" w:eastAsia="宋体" w:cs="宋体"/>
                <w:sz w:val="21"/>
                <w:szCs w:val="21"/>
              </w:rPr>
            </w:pPr>
            <w:r>
              <w:rPr>
                <w:rFonts w:ascii="宋体" w:hAnsi="宋体" w:eastAsia="宋体" w:cs="宋体"/>
                <w:sz w:val="21"/>
                <w:szCs w:val="21"/>
              </w:rPr>
              <w:t>技术部 分</w:t>
            </w:r>
            <w:r>
              <w:rPr>
                <w:rFonts w:hint="eastAsia" w:ascii="宋体" w:hAnsi="宋体" w:eastAsia="宋体" w:cs="宋体"/>
                <w:sz w:val="21"/>
                <w:szCs w:val="21"/>
                <w:lang w:eastAsia="zh-CN"/>
              </w:rPr>
              <w:t>65</w:t>
            </w:r>
            <w:r>
              <w:rPr>
                <w:rFonts w:ascii="宋体" w:hAnsi="宋体" w:eastAsia="宋体" w:cs="宋体"/>
                <w:spacing w:val="-3"/>
                <w:sz w:val="21"/>
                <w:szCs w:val="21"/>
              </w:rPr>
              <w:t>分</w:t>
            </w:r>
            <w:r>
              <w:rPr>
                <w:rFonts w:ascii="宋体" w:hAnsi="宋体" w:eastAsia="宋体" w:cs="宋体"/>
                <w:sz w:val="21"/>
                <w:szCs w:val="21"/>
              </w:rPr>
              <w:t xml:space="preserve"> </w:t>
            </w:r>
          </w:p>
        </w:tc>
        <w:tc>
          <w:tcPr>
            <w:tcW w:w="1407" w:type="dxa"/>
            <w:vMerge w:val="restart"/>
            <w:tcBorders>
              <w:top w:val="single" w:color="000000" w:sz="4" w:space="0"/>
              <w:left w:val="single" w:color="000000" w:sz="4" w:space="0"/>
              <w:right w:val="single" w:color="000000" w:sz="4" w:space="0"/>
            </w:tcBorders>
          </w:tcPr>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rPr>
                <w:rFonts w:ascii="宋体" w:hAnsi="宋体" w:eastAsia="宋体" w:cs="宋体"/>
                <w:b/>
                <w:bCs/>
                <w:sz w:val="20"/>
                <w:szCs w:val="20"/>
              </w:rPr>
            </w:pPr>
          </w:p>
          <w:p>
            <w:pPr>
              <w:pStyle w:val="91"/>
              <w:spacing w:before="7"/>
              <w:rPr>
                <w:rFonts w:ascii="宋体" w:hAnsi="宋体" w:eastAsia="宋体" w:cs="宋体"/>
                <w:b/>
                <w:bCs/>
                <w:sz w:val="15"/>
                <w:szCs w:val="15"/>
              </w:rPr>
            </w:pPr>
          </w:p>
          <w:p>
            <w:pPr>
              <w:pStyle w:val="91"/>
              <w:ind w:left="201"/>
              <w:rPr>
                <w:rFonts w:ascii="宋体" w:hAnsi="宋体" w:eastAsia="宋体" w:cs="宋体"/>
                <w:sz w:val="21"/>
                <w:szCs w:val="21"/>
              </w:rPr>
            </w:pPr>
            <w:r>
              <w:rPr>
                <w:rFonts w:ascii="宋体" w:hAnsi="宋体" w:eastAsia="宋体" w:cs="宋体"/>
                <w:sz w:val="21"/>
                <w:szCs w:val="21"/>
              </w:rPr>
              <w:t>供餐方案</w:t>
            </w:r>
          </w:p>
        </w:tc>
        <w:tc>
          <w:tcPr>
            <w:tcW w:w="596" w:type="dxa"/>
            <w:tcBorders>
              <w:top w:val="single" w:color="000000" w:sz="4" w:space="0"/>
              <w:left w:val="single" w:color="000000" w:sz="4" w:space="0"/>
              <w:bottom w:val="single" w:color="000000" w:sz="4" w:space="0"/>
              <w:right w:val="single" w:color="000000" w:sz="4" w:space="0"/>
            </w:tcBorders>
          </w:tcPr>
          <w:p>
            <w:pPr>
              <w:pStyle w:val="91"/>
              <w:spacing w:before="4"/>
              <w:rPr>
                <w:rFonts w:ascii="宋体" w:hAnsi="宋体" w:eastAsia="宋体" w:cs="宋体"/>
                <w:b/>
                <w:bCs/>
                <w:sz w:val="18"/>
                <w:szCs w:val="18"/>
              </w:rPr>
            </w:pPr>
          </w:p>
          <w:p>
            <w:pPr>
              <w:pStyle w:val="91"/>
              <w:ind w:left="314"/>
              <w:rPr>
                <w:rFonts w:ascii="宋体" w:hAnsi="宋体" w:eastAsia="宋体" w:cs="宋体"/>
                <w:sz w:val="21"/>
                <w:szCs w:val="21"/>
              </w:rPr>
            </w:pPr>
            <w:r>
              <w:rPr>
                <w:rFonts w:hint="eastAsia" w:ascii="宋体"/>
                <w:sz w:val="21"/>
                <w:lang w:eastAsia="zh-CN"/>
              </w:rPr>
              <w:t>10</w:t>
            </w:r>
            <w:r>
              <w:rPr>
                <w:rFonts w:ascii="宋体"/>
                <w:sz w:val="21"/>
              </w:rPr>
              <w:t xml:space="preserve"> </w:t>
            </w:r>
          </w:p>
        </w:tc>
        <w:tc>
          <w:tcPr>
            <w:tcW w:w="6575" w:type="dxa"/>
            <w:tcBorders>
              <w:top w:val="single" w:color="000000" w:sz="4" w:space="0"/>
              <w:left w:val="single" w:color="000000" w:sz="4" w:space="0"/>
              <w:bottom w:val="single" w:color="000000" w:sz="4" w:space="0"/>
              <w:right w:val="single" w:color="000000" w:sz="4" w:space="0"/>
            </w:tcBorders>
          </w:tcPr>
          <w:p>
            <w:pPr>
              <w:pStyle w:val="91"/>
              <w:spacing w:line="273" w:lineRule="exact"/>
              <w:ind w:left="103" w:right="-5"/>
              <w:rPr>
                <w:rFonts w:ascii="宋体" w:hAnsi="宋体" w:eastAsia="宋体" w:cs="宋体"/>
                <w:sz w:val="21"/>
                <w:szCs w:val="21"/>
              </w:rPr>
            </w:pPr>
            <w:r>
              <w:rPr>
                <w:rFonts w:ascii="宋体" w:hAnsi="宋体" w:eastAsia="宋体" w:cs="宋体"/>
                <w:sz w:val="21"/>
                <w:szCs w:val="21"/>
              </w:rPr>
              <w:t>供餐总体经营思路：总体经营思路</w:t>
            </w:r>
            <w:r>
              <w:rPr>
                <w:rFonts w:hint="eastAsia" w:ascii="宋体" w:hAnsi="宋体" w:eastAsia="宋体" w:cs="宋体"/>
                <w:sz w:val="21"/>
                <w:szCs w:val="21"/>
              </w:rPr>
              <w:t>和制售的食品</w:t>
            </w:r>
            <w:r>
              <w:rPr>
                <w:rFonts w:ascii="宋体" w:hAnsi="宋体" w:eastAsia="宋体" w:cs="宋体"/>
                <w:sz w:val="21"/>
                <w:szCs w:val="21"/>
              </w:rPr>
              <w:t>鲜明特色、符合学生消费特点、契合学校实际的得</w:t>
            </w:r>
            <w:r>
              <w:rPr>
                <w:rFonts w:hint="eastAsia" w:ascii="宋体" w:hAnsi="宋体" w:eastAsia="宋体" w:cs="宋体"/>
                <w:sz w:val="21"/>
                <w:szCs w:val="21"/>
              </w:rPr>
              <w:t>8</w:t>
            </w:r>
            <w:r>
              <w:rPr>
                <w:rFonts w:ascii="宋体" w:hAnsi="宋体" w:eastAsia="宋体" w:cs="宋体"/>
                <w:sz w:val="21"/>
                <w:szCs w:val="21"/>
              </w:rPr>
              <w:t>-</w:t>
            </w:r>
            <w:r>
              <w:rPr>
                <w:rFonts w:hint="eastAsia" w:ascii="宋体" w:hAnsi="宋体" w:eastAsia="宋体" w:cs="宋体"/>
                <w:sz w:val="21"/>
                <w:szCs w:val="21"/>
              </w:rPr>
              <w:t>10</w:t>
            </w:r>
            <w:r>
              <w:rPr>
                <w:rFonts w:ascii="宋体" w:hAnsi="宋体" w:eastAsia="宋体" w:cs="宋体"/>
                <w:sz w:val="21"/>
                <w:szCs w:val="21"/>
              </w:rPr>
              <w:t xml:space="preserve"> 分，良好的 </w:t>
            </w:r>
            <w:r>
              <w:rPr>
                <w:rFonts w:hint="eastAsia" w:ascii="宋体" w:hAnsi="宋体" w:eastAsia="宋体" w:cs="宋体"/>
                <w:sz w:val="21"/>
                <w:szCs w:val="21"/>
              </w:rPr>
              <w:t>5</w:t>
            </w:r>
            <w:r>
              <w:rPr>
                <w:rFonts w:ascii="宋体" w:hAnsi="宋体" w:eastAsia="宋体" w:cs="宋体"/>
                <w:sz w:val="21"/>
                <w:szCs w:val="21"/>
              </w:rPr>
              <w:t>-</w:t>
            </w:r>
            <w:r>
              <w:rPr>
                <w:rFonts w:hint="eastAsia" w:ascii="宋体" w:hAnsi="宋体" w:eastAsia="宋体" w:cs="宋体"/>
                <w:sz w:val="21"/>
                <w:szCs w:val="21"/>
              </w:rPr>
              <w:t>7</w:t>
            </w:r>
            <w:r>
              <w:rPr>
                <w:rFonts w:ascii="宋体" w:hAnsi="宋体" w:eastAsia="宋体" w:cs="宋体"/>
                <w:sz w:val="21"/>
                <w:szCs w:val="21"/>
              </w:rPr>
              <w:t>分，一般得 1-</w:t>
            </w:r>
            <w:r>
              <w:rPr>
                <w:rFonts w:hint="eastAsia" w:ascii="宋体" w:hAnsi="宋体" w:eastAsia="宋体" w:cs="宋体"/>
                <w:sz w:val="21"/>
                <w:szCs w:val="21"/>
              </w:rPr>
              <w:t>4</w:t>
            </w:r>
            <w:r>
              <w:rPr>
                <w:rFonts w:ascii="宋体" w:hAnsi="宋体" w:eastAsia="宋体" w:cs="宋体"/>
                <w:sz w:val="21"/>
                <w:szCs w:val="21"/>
              </w:rPr>
              <w:t xml:space="preserve"> 分，未提供的 0</w:t>
            </w:r>
            <w:r>
              <w:rPr>
                <w:rFonts w:hint="eastAsia" w:ascii="宋体" w:hAnsi="宋体" w:eastAsia="宋体" w:cs="宋体"/>
                <w:sz w:val="21"/>
                <w:szCs w:val="21"/>
              </w:rPr>
              <w:t>分</w:t>
            </w:r>
            <w:r>
              <w:rPr>
                <w:rFonts w:ascii="宋体" w:hAnsi="宋体" w:eastAsia="宋体" w:cs="宋体"/>
                <w:sz w:val="21"/>
                <w:szCs w:val="21"/>
              </w:rPr>
              <w:t xml:space="preserve">。 </w:t>
            </w:r>
          </w:p>
        </w:tc>
      </w:tr>
      <w:tr>
        <w:tblPrEx>
          <w:tblCellMar>
            <w:top w:w="0" w:type="dxa"/>
            <w:left w:w="0" w:type="dxa"/>
            <w:bottom w:w="0" w:type="dxa"/>
            <w:right w:w="0" w:type="dxa"/>
          </w:tblCellMar>
        </w:tblPrEx>
        <w:trPr>
          <w:trHeight w:val="1542" w:hRule="exact"/>
          <w:jc w:val="center"/>
        </w:trPr>
        <w:tc>
          <w:tcPr>
            <w:tcW w:w="948" w:type="dxa"/>
            <w:vMerge w:val="continue"/>
            <w:tcBorders>
              <w:left w:val="single" w:color="000000" w:sz="4" w:space="0"/>
              <w:right w:val="single" w:color="000000" w:sz="4" w:space="0"/>
            </w:tcBorders>
          </w:tcPr>
          <w:p>
            <w:pPr>
              <w:rPr>
                <w:kern w:val="0"/>
                <w:lang w:eastAsia="en-US"/>
              </w:rPr>
            </w:pPr>
          </w:p>
        </w:tc>
        <w:tc>
          <w:tcPr>
            <w:tcW w:w="1407" w:type="dxa"/>
            <w:vMerge w:val="continue"/>
            <w:tcBorders>
              <w:left w:val="single" w:color="000000" w:sz="4" w:space="0"/>
              <w:right w:val="single" w:color="000000" w:sz="4" w:space="0"/>
            </w:tcBorders>
          </w:tcPr>
          <w:p>
            <w:pPr>
              <w:rPr>
                <w:kern w:val="0"/>
                <w:lang w:eastAsia="en-US"/>
              </w:rPr>
            </w:pPr>
          </w:p>
        </w:tc>
        <w:tc>
          <w:tcPr>
            <w:tcW w:w="596" w:type="dxa"/>
            <w:tcBorders>
              <w:top w:val="single" w:color="000000" w:sz="4" w:space="0"/>
              <w:left w:val="single" w:color="000000" w:sz="4" w:space="0"/>
              <w:bottom w:val="single" w:color="000000" w:sz="4" w:space="0"/>
              <w:right w:val="single" w:color="000000" w:sz="4" w:space="0"/>
            </w:tcBorders>
          </w:tcPr>
          <w:p>
            <w:pPr>
              <w:pStyle w:val="91"/>
              <w:rPr>
                <w:rFonts w:ascii="宋体" w:hAnsi="宋体" w:eastAsia="宋体" w:cs="宋体"/>
                <w:b/>
                <w:bCs/>
                <w:sz w:val="20"/>
                <w:szCs w:val="20"/>
              </w:rPr>
            </w:pPr>
          </w:p>
          <w:p>
            <w:pPr>
              <w:pStyle w:val="91"/>
              <w:spacing w:before="1"/>
              <w:rPr>
                <w:rFonts w:ascii="宋体" w:hAnsi="宋体" w:eastAsia="宋体" w:cs="宋体"/>
                <w:b/>
                <w:bCs/>
                <w:sz w:val="19"/>
                <w:szCs w:val="19"/>
              </w:rPr>
            </w:pPr>
          </w:p>
          <w:p>
            <w:pPr>
              <w:pStyle w:val="91"/>
              <w:ind w:left="314"/>
              <w:rPr>
                <w:rFonts w:ascii="宋体" w:hAnsi="宋体" w:eastAsia="宋体" w:cs="宋体"/>
                <w:sz w:val="21"/>
                <w:szCs w:val="21"/>
              </w:rPr>
            </w:pPr>
            <w:r>
              <w:rPr>
                <w:rFonts w:hint="eastAsia" w:ascii="宋体"/>
                <w:sz w:val="21"/>
                <w:lang w:eastAsia="zh-CN"/>
              </w:rPr>
              <w:t>10</w:t>
            </w:r>
            <w:r>
              <w:rPr>
                <w:rFonts w:ascii="宋体"/>
                <w:sz w:val="21"/>
              </w:rPr>
              <w:t xml:space="preserve"> </w:t>
            </w:r>
          </w:p>
        </w:tc>
        <w:tc>
          <w:tcPr>
            <w:tcW w:w="6575" w:type="dxa"/>
            <w:tcBorders>
              <w:top w:val="single" w:color="000000" w:sz="4" w:space="0"/>
              <w:left w:val="single" w:color="000000" w:sz="4" w:space="0"/>
              <w:bottom w:val="single" w:color="000000" w:sz="4" w:space="0"/>
              <w:right w:val="single" w:color="000000" w:sz="4" w:space="0"/>
            </w:tcBorders>
          </w:tcPr>
          <w:p>
            <w:pPr>
              <w:pStyle w:val="91"/>
              <w:spacing w:before="57"/>
              <w:ind w:left="103"/>
              <w:rPr>
                <w:rFonts w:ascii="宋体" w:hAnsi="宋体" w:eastAsia="宋体" w:cs="宋体"/>
                <w:sz w:val="21"/>
                <w:szCs w:val="21"/>
              </w:rPr>
            </w:pPr>
            <w:r>
              <w:rPr>
                <w:rFonts w:ascii="宋体" w:hAnsi="宋体" w:eastAsia="宋体" w:cs="宋体"/>
                <w:sz w:val="21"/>
                <w:szCs w:val="21"/>
              </w:rPr>
              <w:t>依据</w:t>
            </w:r>
            <w:r>
              <w:rPr>
                <w:rFonts w:hint="eastAsia" w:ascii="宋体" w:hAnsi="宋体" w:eastAsia="宋体" w:cs="宋体"/>
                <w:sz w:val="21"/>
                <w:szCs w:val="21"/>
                <w:lang w:eastAsia="zh-CN"/>
              </w:rPr>
              <w:t>响应人</w:t>
            </w:r>
            <w:r>
              <w:rPr>
                <w:rFonts w:ascii="宋体" w:hAnsi="宋体" w:eastAsia="宋体" w:cs="宋体"/>
                <w:sz w:val="21"/>
                <w:szCs w:val="21"/>
              </w:rPr>
              <w:t>提供的经营品种（列表说明）进行评分：①花色品种（数</w:t>
            </w:r>
          </w:p>
          <w:p>
            <w:pPr>
              <w:pStyle w:val="91"/>
              <w:spacing w:before="57"/>
              <w:ind w:left="103"/>
              <w:rPr>
                <w:rFonts w:ascii="宋体" w:hAnsi="宋体" w:eastAsia="宋体" w:cs="宋体"/>
                <w:sz w:val="21"/>
                <w:szCs w:val="21"/>
              </w:rPr>
            </w:pPr>
            <w:r>
              <w:rPr>
                <w:rFonts w:ascii="宋体" w:hAnsi="宋体" w:eastAsia="宋体" w:cs="宋体"/>
                <w:sz w:val="21"/>
                <w:szCs w:val="21"/>
              </w:rPr>
              <w:t>量）：3 分、②分量足（重量）：3 分、③营养搭配合理（相同品种主 辅料占比平均值）：</w:t>
            </w:r>
            <w:r>
              <w:rPr>
                <w:rFonts w:hint="eastAsia" w:ascii="宋体" w:hAnsi="宋体" w:eastAsia="宋体" w:cs="宋体"/>
                <w:sz w:val="21"/>
                <w:szCs w:val="21"/>
              </w:rPr>
              <w:t>4</w:t>
            </w:r>
            <w:r>
              <w:rPr>
                <w:rFonts w:ascii="宋体" w:hAnsi="宋体" w:eastAsia="宋体" w:cs="宋体"/>
                <w:sz w:val="21"/>
                <w:szCs w:val="21"/>
              </w:rPr>
              <w:t xml:space="preserve"> 分。各项内容突出且全部配有图片得</w:t>
            </w:r>
            <w:r>
              <w:rPr>
                <w:rFonts w:hint="eastAsia" w:ascii="宋体" w:hAnsi="宋体" w:eastAsia="宋体" w:cs="宋体"/>
                <w:sz w:val="21"/>
                <w:szCs w:val="21"/>
              </w:rPr>
              <w:t>4</w:t>
            </w:r>
            <w:r>
              <w:rPr>
                <w:rFonts w:ascii="宋体" w:hAnsi="宋体" w:eastAsia="宋体" w:cs="宋体"/>
                <w:sz w:val="21"/>
                <w:szCs w:val="21"/>
              </w:rPr>
              <w:t xml:space="preserve"> 分，一般 得且部分配有图片得 2 分，较差得 1 分，未提供相应说明且未附图片不得分，此项共 </w:t>
            </w:r>
            <w:r>
              <w:rPr>
                <w:rFonts w:hint="eastAsia" w:ascii="宋体" w:hAnsi="宋体" w:eastAsia="宋体" w:cs="宋体"/>
                <w:sz w:val="21"/>
                <w:szCs w:val="21"/>
              </w:rPr>
              <w:t>10</w:t>
            </w:r>
            <w:r>
              <w:rPr>
                <w:rFonts w:ascii="宋体" w:hAnsi="宋体" w:eastAsia="宋体" w:cs="宋体"/>
                <w:sz w:val="21"/>
                <w:szCs w:val="21"/>
              </w:rPr>
              <w:t xml:space="preserve"> 分</w:t>
            </w:r>
            <w:r>
              <w:rPr>
                <w:rFonts w:hint="eastAsia" w:ascii="宋体" w:hAnsi="宋体" w:eastAsia="宋体" w:cs="宋体"/>
                <w:sz w:val="21"/>
                <w:szCs w:val="21"/>
                <w:lang w:eastAsia="zh-CN"/>
              </w:rPr>
              <w:t>。</w:t>
            </w:r>
            <w:r>
              <w:rPr>
                <w:rFonts w:ascii="宋体" w:hAnsi="宋体" w:eastAsia="宋体" w:cs="宋体"/>
                <w:sz w:val="21"/>
                <w:szCs w:val="21"/>
              </w:rPr>
              <w:t xml:space="preserve"> </w:t>
            </w:r>
          </w:p>
        </w:tc>
      </w:tr>
      <w:tr>
        <w:tblPrEx>
          <w:tblCellMar>
            <w:top w:w="0" w:type="dxa"/>
            <w:left w:w="0" w:type="dxa"/>
            <w:bottom w:w="0" w:type="dxa"/>
            <w:right w:w="0" w:type="dxa"/>
          </w:tblCellMar>
        </w:tblPrEx>
        <w:trPr>
          <w:trHeight w:val="1414" w:hRule="exact"/>
          <w:jc w:val="center"/>
        </w:trPr>
        <w:tc>
          <w:tcPr>
            <w:tcW w:w="948" w:type="dxa"/>
            <w:vMerge w:val="continue"/>
            <w:tcBorders>
              <w:left w:val="single" w:color="000000" w:sz="4" w:space="0"/>
              <w:right w:val="single" w:color="000000" w:sz="4" w:space="0"/>
            </w:tcBorders>
          </w:tcPr>
          <w:p>
            <w:pPr>
              <w:rPr>
                <w:kern w:val="0"/>
                <w:lang w:eastAsia="en-US"/>
              </w:rPr>
            </w:pPr>
          </w:p>
        </w:tc>
        <w:tc>
          <w:tcPr>
            <w:tcW w:w="1407" w:type="dxa"/>
            <w:vMerge w:val="continue"/>
            <w:tcBorders>
              <w:left w:val="single" w:color="000000" w:sz="4" w:space="0"/>
              <w:right w:val="single" w:color="000000" w:sz="4" w:space="0"/>
            </w:tcBorders>
          </w:tcPr>
          <w:p>
            <w:pPr>
              <w:rPr>
                <w:kern w:val="0"/>
                <w:lang w:eastAsia="en-US"/>
              </w:rPr>
            </w:pPr>
          </w:p>
        </w:tc>
        <w:tc>
          <w:tcPr>
            <w:tcW w:w="596" w:type="dxa"/>
            <w:tcBorders>
              <w:top w:val="single" w:color="000000" w:sz="4" w:space="0"/>
              <w:left w:val="single" w:color="000000" w:sz="4" w:space="0"/>
              <w:bottom w:val="single" w:color="000000" w:sz="4" w:space="0"/>
              <w:right w:val="single" w:color="000000" w:sz="4" w:space="0"/>
            </w:tcBorders>
          </w:tcPr>
          <w:p>
            <w:pPr>
              <w:pStyle w:val="91"/>
              <w:spacing w:before="10"/>
              <w:rPr>
                <w:rFonts w:ascii="宋体" w:hAnsi="宋体" w:eastAsia="宋体" w:cs="宋体"/>
                <w:b/>
                <w:bCs/>
                <w:sz w:val="28"/>
                <w:szCs w:val="28"/>
              </w:rPr>
            </w:pPr>
          </w:p>
          <w:p>
            <w:pPr>
              <w:pStyle w:val="91"/>
              <w:ind w:left="314"/>
              <w:rPr>
                <w:rFonts w:ascii="宋体" w:hAnsi="宋体" w:eastAsia="宋体" w:cs="宋体"/>
                <w:sz w:val="21"/>
                <w:szCs w:val="21"/>
              </w:rPr>
            </w:pPr>
            <w:r>
              <w:rPr>
                <w:rFonts w:hint="eastAsia" w:ascii="宋体"/>
                <w:sz w:val="21"/>
                <w:lang w:eastAsia="zh-CN"/>
              </w:rPr>
              <w:t>7</w:t>
            </w:r>
            <w:r>
              <w:rPr>
                <w:rFonts w:ascii="宋体"/>
                <w:sz w:val="21"/>
              </w:rPr>
              <w:t xml:space="preserve"> </w:t>
            </w:r>
          </w:p>
        </w:tc>
        <w:tc>
          <w:tcPr>
            <w:tcW w:w="6575" w:type="dxa"/>
            <w:tcBorders>
              <w:top w:val="single" w:color="000000" w:sz="4" w:space="0"/>
              <w:left w:val="single" w:color="000000" w:sz="4" w:space="0"/>
              <w:bottom w:val="single" w:color="000000" w:sz="4" w:space="0"/>
              <w:right w:val="single" w:color="000000" w:sz="4" w:space="0"/>
            </w:tcBorders>
          </w:tcPr>
          <w:p>
            <w:pPr>
              <w:pStyle w:val="91"/>
              <w:spacing w:before="57"/>
              <w:ind w:left="103"/>
              <w:rPr>
                <w:rFonts w:ascii="宋体" w:hAnsi="宋体" w:eastAsia="宋体" w:cs="宋体"/>
                <w:sz w:val="21"/>
                <w:szCs w:val="21"/>
              </w:rPr>
            </w:pPr>
            <w:r>
              <w:rPr>
                <w:rFonts w:ascii="宋体" w:hAnsi="宋体" w:eastAsia="宋体" w:cs="宋体"/>
                <w:sz w:val="21"/>
                <w:szCs w:val="21"/>
              </w:rPr>
              <w:t>品种有特色 ：对以上菜品中的特色菜品（需标明序号）以文字的方式</w:t>
            </w:r>
          </w:p>
          <w:p>
            <w:pPr>
              <w:pStyle w:val="91"/>
              <w:spacing w:before="57"/>
              <w:ind w:left="103"/>
              <w:rPr>
                <w:rFonts w:ascii="宋体" w:hAnsi="宋体" w:eastAsia="宋体" w:cs="宋体"/>
                <w:sz w:val="21"/>
                <w:szCs w:val="21"/>
              </w:rPr>
            </w:pPr>
            <w:r>
              <w:rPr>
                <w:rFonts w:ascii="宋体" w:hAnsi="宋体" w:eastAsia="宋体" w:cs="宋体"/>
                <w:sz w:val="21"/>
                <w:szCs w:val="21"/>
              </w:rPr>
              <w:t>进行详细说明，包括菜品介绍、口味说明、特色解释等，根据</w:t>
            </w:r>
            <w:r>
              <w:rPr>
                <w:rFonts w:hint="eastAsia" w:ascii="宋体" w:hAnsi="宋体" w:eastAsia="宋体" w:cs="宋体"/>
                <w:sz w:val="21"/>
                <w:szCs w:val="21"/>
                <w:lang w:eastAsia="zh-CN"/>
              </w:rPr>
              <w:t>响应人</w:t>
            </w:r>
            <w:r>
              <w:rPr>
                <w:rFonts w:ascii="宋体" w:hAnsi="宋体" w:eastAsia="宋体" w:cs="宋体"/>
                <w:sz w:val="21"/>
                <w:szCs w:val="21"/>
              </w:rPr>
              <w:t xml:space="preserve"> 提供的详细说明酌情给分，优秀得</w:t>
            </w:r>
            <w:r>
              <w:rPr>
                <w:rFonts w:hint="eastAsia" w:ascii="宋体" w:hAnsi="宋体" w:eastAsia="宋体" w:cs="宋体"/>
                <w:sz w:val="21"/>
                <w:szCs w:val="21"/>
              </w:rPr>
              <w:t>6-7</w:t>
            </w:r>
            <w:r>
              <w:rPr>
                <w:rFonts w:ascii="宋体" w:hAnsi="宋体" w:eastAsia="宋体" w:cs="宋体"/>
                <w:sz w:val="21"/>
                <w:szCs w:val="21"/>
              </w:rPr>
              <w:t>分，良好的 3-</w:t>
            </w:r>
            <w:r>
              <w:rPr>
                <w:rFonts w:hint="eastAsia" w:ascii="宋体" w:hAnsi="宋体" w:eastAsia="宋体" w:cs="宋体"/>
                <w:sz w:val="21"/>
                <w:szCs w:val="21"/>
              </w:rPr>
              <w:t>5</w:t>
            </w:r>
            <w:r>
              <w:rPr>
                <w:rFonts w:ascii="宋体" w:hAnsi="宋体" w:eastAsia="宋体" w:cs="宋体"/>
                <w:sz w:val="21"/>
                <w:szCs w:val="21"/>
              </w:rPr>
              <w:t xml:space="preserve">分，一般得 1-2分，未提供的 0 分。 </w:t>
            </w:r>
          </w:p>
        </w:tc>
      </w:tr>
      <w:tr>
        <w:tblPrEx>
          <w:tblCellMar>
            <w:top w:w="0" w:type="dxa"/>
            <w:left w:w="0" w:type="dxa"/>
            <w:bottom w:w="0" w:type="dxa"/>
            <w:right w:w="0" w:type="dxa"/>
          </w:tblCellMar>
        </w:tblPrEx>
        <w:trPr>
          <w:trHeight w:val="2284" w:hRule="exact"/>
          <w:jc w:val="center"/>
        </w:trPr>
        <w:tc>
          <w:tcPr>
            <w:tcW w:w="948" w:type="dxa"/>
            <w:vMerge w:val="continue"/>
            <w:tcBorders>
              <w:left w:val="single" w:color="000000" w:sz="4" w:space="0"/>
              <w:right w:val="single" w:color="000000" w:sz="4" w:space="0"/>
            </w:tcBorders>
          </w:tcPr>
          <w:p>
            <w:pPr>
              <w:rPr>
                <w:kern w:val="0"/>
                <w:lang w:eastAsia="en-US"/>
              </w:rPr>
            </w:pPr>
          </w:p>
        </w:tc>
        <w:tc>
          <w:tcPr>
            <w:tcW w:w="1407" w:type="dxa"/>
            <w:vMerge w:val="continue"/>
            <w:tcBorders>
              <w:left w:val="single" w:color="000000" w:sz="4" w:space="0"/>
              <w:bottom w:val="single" w:color="000000" w:sz="4" w:space="0"/>
              <w:right w:val="single" w:color="000000" w:sz="4" w:space="0"/>
            </w:tcBorders>
          </w:tcPr>
          <w:p>
            <w:pPr>
              <w:rPr>
                <w:kern w:val="0"/>
                <w:lang w:eastAsia="en-US"/>
              </w:rPr>
            </w:pPr>
          </w:p>
        </w:tc>
        <w:tc>
          <w:tcPr>
            <w:tcW w:w="596" w:type="dxa"/>
            <w:tcBorders>
              <w:top w:val="single" w:color="000000" w:sz="4" w:space="0"/>
              <w:left w:val="single" w:color="000000" w:sz="4" w:space="0"/>
              <w:bottom w:val="single" w:color="000000" w:sz="4" w:space="0"/>
              <w:right w:val="single" w:color="000000" w:sz="4" w:space="0"/>
            </w:tcBorders>
          </w:tcPr>
          <w:p>
            <w:pPr>
              <w:pStyle w:val="91"/>
              <w:rPr>
                <w:rFonts w:ascii="宋体" w:hAnsi="宋体" w:eastAsia="宋体" w:cs="宋体"/>
                <w:b/>
                <w:bCs/>
                <w:sz w:val="20"/>
                <w:szCs w:val="20"/>
              </w:rPr>
            </w:pPr>
          </w:p>
          <w:p>
            <w:pPr>
              <w:pStyle w:val="91"/>
              <w:spacing w:before="6"/>
              <w:rPr>
                <w:rFonts w:ascii="宋体" w:hAnsi="宋体" w:eastAsia="宋体" w:cs="宋体"/>
                <w:b/>
                <w:bCs/>
                <w:sz w:val="29"/>
                <w:szCs w:val="29"/>
              </w:rPr>
            </w:pPr>
          </w:p>
          <w:p>
            <w:pPr>
              <w:pStyle w:val="91"/>
              <w:ind w:left="261"/>
              <w:rPr>
                <w:rFonts w:ascii="宋体" w:hAnsi="宋体" w:eastAsia="宋体" w:cs="宋体"/>
                <w:sz w:val="21"/>
                <w:szCs w:val="21"/>
              </w:rPr>
            </w:pPr>
            <w:r>
              <w:rPr>
                <w:rFonts w:hint="eastAsia" w:ascii="宋体"/>
                <w:sz w:val="21"/>
                <w:lang w:eastAsia="zh-CN"/>
              </w:rPr>
              <w:t>6</w:t>
            </w:r>
          </w:p>
        </w:tc>
        <w:tc>
          <w:tcPr>
            <w:tcW w:w="6575" w:type="dxa"/>
            <w:tcBorders>
              <w:top w:val="single" w:color="000000" w:sz="4" w:space="0"/>
              <w:left w:val="single" w:color="000000" w:sz="4" w:space="0"/>
              <w:bottom w:val="single" w:color="000000" w:sz="4" w:space="0"/>
              <w:right w:val="single" w:color="000000" w:sz="4" w:space="0"/>
            </w:tcBorders>
          </w:tcPr>
          <w:p>
            <w:pPr>
              <w:pStyle w:val="91"/>
              <w:spacing w:before="57"/>
              <w:ind w:left="103"/>
              <w:rPr>
                <w:rFonts w:ascii="宋体" w:hAnsi="宋体" w:eastAsia="宋体" w:cs="宋体"/>
                <w:sz w:val="21"/>
                <w:szCs w:val="21"/>
              </w:rPr>
            </w:pPr>
            <w:r>
              <w:rPr>
                <w:rFonts w:hint="eastAsia" w:ascii="宋体" w:hAnsi="宋体" w:eastAsia="宋体" w:cs="宋体"/>
                <w:sz w:val="21"/>
                <w:szCs w:val="21"/>
              </w:rPr>
              <w:t>经营品种价格：每个食品都有价格分析表（所有价格指学校周边的价</w:t>
            </w:r>
          </w:p>
          <w:p>
            <w:pPr>
              <w:pStyle w:val="91"/>
              <w:spacing w:before="57"/>
              <w:ind w:left="103"/>
              <w:rPr>
                <w:rFonts w:hint="eastAsia" w:ascii="宋体" w:hAnsi="宋体" w:eastAsia="宋体" w:cs="宋体"/>
                <w:sz w:val="21"/>
                <w:szCs w:val="21"/>
                <w:lang w:eastAsia="zh-CN"/>
              </w:rPr>
            </w:pPr>
            <w:r>
              <w:rPr>
                <w:rFonts w:hint="eastAsia" w:ascii="宋体" w:hAnsi="宋体" w:eastAsia="宋体" w:cs="宋体"/>
                <w:sz w:val="21"/>
                <w:szCs w:val="21"/>
              </w:rPr>
              <w:t>格），注明成本价、本地市场价、</w:t>
            </w:r>
            <w:r>
              <w:rPr>
                <w:rFonts w:hint="eastAsia" w:ascii="宋体" w:hAnsi="宋体" w:eastAsia="宋体" w:cs="宋体"/>
                <w:sz w:val="21"/>
                <w:szCs w:val="21"/>
                <w:lang w:eastAsia="zh-CN"/>
              </w:rPr>
              <w:t>响应人</w:t>
            </w:r>
            <w:r>
              <w:rPr>
                <w:rFonts w:hint="eastAsia" w:ascii="宋体" w:hAnsi="宋体" w:eastAsia="宋体" w:cs="宋体"/>
                <w:sz w:val="21"/>
                <w:szCs w:val="21"/>
              </w:rPr>
              <w:t>销售价，价格分析</w:t>
            </w:r>
            <w:r>
              <w:rPr>
                <w:rFonts w:hint="eastAsia" w:ascii="宋体" w:hAnsi="宋体" w:eastAsia="宋体" w:cs="宋体"/>
                <w:sz w:val="21"/>
                <w:szCs w:val="21"/>
                <w:lang w:eastAsia="zh-CN"/>
              </w:rPr>
              <w:t>等项</w:t>
            </w:r>
          </w:p>
          <w:p>
            <w:pPr>
              <w:pStyle w:val="91"/>
              <w:spacing w:before="57"/>
              <w:ind w:left="103"/>
              <w:rPr>
                <w:rFonts w:hint="eastAsia" w:ascii="宋体" w:hAnsi="宋体" w:eastAsia="宋体" w:cs="宋体"/>
                <w:sz w:val="21"/>
                <w:szCs w:val="21"/>
                <w:lang w:eastAsia="zh-CN"/>
              </w:rPr>
            </w:pPr>
            <w:r>
              <w:rPr>
                <w:rFonts w:hint="eastAsia" w:ascii="宋体" w:hAnsi="宋体" w:eastAsia="宋体" w:cs="宋体"/>
                <w:sz w:val="21"/>
                <w:szCs w:val="21"/>
              </w:rPr>
              <w:t>真实</w:t>
            </w:r>
            <w:r>
              <w:rPr>
                <w:rFonts w:hint="eastAsia" w:ascii="宋体" w:hAnsi="宋体" w:eastAsia="宋体" w:cs="宋体"/>
                <w:sz w:val="21"/>
                <w:szCs w:val="21"/>
                <w:lang w:eastAsia="zh-CN"/>
              </w:rPr>
              <w:t>、</w:t>
            </w:r>
            <w:r>
              <w:rPr>
                <w:rFonts w:hint="eastAsia" w:ascii="宋体" w:hAnsi="宋体" w:eastAsia="宋体" w:cs="宋体"/>
                <w:sz w:val="21"/>
                <w:szCs w:val="21"/>
              </w:rPr>
              <w:t>科学合理</w:t>
            </w:r>
            <w:r>
              <w:rPr>
                <w:rFonts w:hint="eastAsia" w:ascii="宋体" w:hAnsi="宋体" w:eastAsia="宋体" w:cs="宋体"/>
                <w:sz w:val="21"/>
                <w:szCs w:val="21"/>
                <w:lang w:eastAsia="zh-CN"/>
              </w:rPr>
              <w:t>的得5~6分；</w:t>
            </w:r>
          </w:p>
          <w:p>
            <w:pPr>
              <w:pStyle w:val="91"/>
              <w:spacing w:before="57"/>
              <w:ind w:left="103"/>
              <w:rPr>
                <w:rFonts w:hint="eastAsia" w:ascii="宋体" w:hAnsi="宋体" w:eastAsia="宋体" w:cs="宋体"/>
                <w:sz w:val="21"/>
                <w:szCs w:val="21"/>
                <w:lang w:eastAsia="zh-CN"/>
              </w:rPr>
            </w:pPr>
            <w:r>
              <w:rPr>
                <w:rFonts w:hint="eastAsia" w:ascii="宋体" w:hAnsi="宋体" w:eastAsia="宋体" w:cs="宋体"/>
                <w:sz w:val="21"/>
                <w:szCs w:val="21"/>
                <w:lang w:eastAsia="zh-CN"/>
              </w:rPr>
              <w:t>较</w:t>
            </w:r>
            <w:r>
              <w:rPr>
                <w:rFonts w:hint="eastAsia" w:ascii="宋体" w:hAnsi="宋体" w:eastAsia="宋体" w:cs="宋体"/>
                <w:sz w:val="21"/>
                <w:szCs w:val="21"/>
              </w:rPr>
              <w:t>真实</w:t>
            </w:r>
            <w:r>
              <w:rPr>
                <w:rFonts w:hint="eastAsia" w:ascii="宋体" w:hAnsi="宋体" w:eastAsia="宋体" w:cs="宋体"/>
                <w:sz w:val="21"/>
                <w:szCs w:val="21"/>
                <w:lang w:eastAsia="zh-CN"/>
              </w:rPr>
              <w:t>、</w:t>
            </w:r>
            <w:r>
              <w:rPr>
                <w:rFonts w:hint="eastAsia" w:ascii="宋体" w:hAnsi="宋体" w:eastAsia="宋体" w:cs="宋体"/>
                <w:sz w:val="21"/>
                <w:szCs w:val="21"/>
              </w:rPr>
              <w:t>合理</w:t>
            </w:r>
            <w:r>
              <w:rPr>
                <w:rFonts w:hint="eastAsia" w:ascii="宋体" w:hAnsi="宋体" w:eastAsia="宋体" w:cs="宋体"/>
                <w:sz w:val="21"/>
                <w:szCs w:val="21"/>
                <w:lang w:eastAsia="zh-CN"/>
              </w:rPr>
              <w:t>的得3~4分；</w:t>
            </w:r>
          </w:p>
          <w:p>
            <w:pPr>
              <w:pStyle w:val="91"/>
              <w:spacing w:before="57"/>
              <w:ind w:left="103"/>
              <w:rPr>
                <w:rFonts w:hint="eastAsia" w:ascii="宋体" w:hAnsi="宋体" w:eastAsia="宋体" w:cs="宋体"/>
                <w:sz w:val="21"/>
                <w:szCs w:val="21"/>
                <w:lang w:eastAsia="zh-CN"/>
              </w:rPr>
            </w:pPr>
            <w:r>
              <w:rPr>
                <w:rFonts w:hint="eastAsia" w:ascii="宋体" w:hAnsi="宋体" w:eastAsia="宋体" w:cs="宋体"/>
                <w:sz w:val="21"/>
                <w:szCs w:val="21"/>
                <w:lang w:eastAsia="zh-CN"/>
              </w:rPr>
              <w:t>基本真实合理的得1~2分</w:t>
            </w:r>
          </w:p>
          <w:p>
            <w:pPr>
              <w:pStyle w:val="91"/>
              <w:spacing w:before="57"/>
              <w:ind w:left="103"/>
              <w:rPr>
                <w:rFonts w:ascii="宋体" w:hAnsi="宋体" w:eastAsia="宋体" w:cs="宋体"/>
                <w:sz w:val="21"/>
                <w:szCs w:val="21"/>
              </w:rPr>
            </w:pPr>
            <w:r>
              <w:rPr>
                <w:rFonts w:hint="eastAsia" w:ascii="宋体" w:hAnsi="宋体" w:eastAsia="宋体" w:cs="宋体"/>
                <w:sz w:val="21"/>
                <w:szCs w:val="21"/>
              </w:rPr>
              <w:t>价格分析中有明显不合理，可以确定为不真实的不得分。</w:t>
            </w:r>
            <w:r>
              <w:rPr>
                <w:rFonts w:ascii="宋体" w:hAnsi="宋体" w:eastAsia="宋体" w:cs="宋体"/>
                <w:sz w:val="21"/>
                <w:szCs w:val="21"/>
              </w:rPr>
              <w:t xml:space="preserve"> </w:t>
            </w:r>
          </w:p>
        </w:tc>
      </w:tr>
      <w:tr>
        <w:tblPrEx>
          <w:tblCellMar>
            <w:top w:w="0" w:type="dxa"/>
            <w:left w:w="0" w:type="dxa"/>
            <w:bottom w:w="0" w:type="dxa"/>
            <w:right w:w="0" w:type="dxa"/>
          </w:tblCellMar>
        </w:tblPrEx>
        <w:trPr>
          <w:trHeight w:val="4005" w:hRule="exact"/>
          <w:jc w:val="center"/>
        </w:trPr>
        <w:tc>
          <w:tcPr>
            <w:tcW w:w="948" w:type="dxa"/>
            <w:vMerge w:val="continue"/>
            <w:tcBorders>
              <w:left w:val="single" w:color="000000" w:sz="4" w:space="0"/>
              <w:right w:val="single" w:color="000000" w:sz="4" w:space="0"/>
            </w:tcBorders>
          </w:tcPr>
          <w:p>
            <w:pPr>
              <w:rPr>
                <w:kern w:val="0"/>
                <w:lang w:eastAsia="en-US"/>
              </w:rPr>
            </w:pPr>
          </w:p>
        </w:tc>
        <w:tc>
          <w:tcPr>
            <w:tcW w:w="1407" w:type="dxa"/>
            <w:tcBorders>
              <w:top w:val="single" w:color="000000" w:sz="4" w:space="0"/>
              <w:left w:val="single" w:color="000000" w:sz="4" w:space="0"/>
              <w:bottom w:val="single" w:color="000000" w:sz="4" w:space="0"/>
              <w:right w:val="single" w:color="000000" w:sz="4" w:space="0"/>
            </w:tcBorders>
          </w:tcPr>
          <w:p>
            <w:pPr>
              <w:pStyle w:val="91"/>
              <w:spacing w:before="10"/>
              <w:rPr>
                <w:rFonts w:ascii="宋体" w:hAnsi="宋体" w:eastAsia="宋体" w:cs="宋体"/>
                <w:b/>
                <w:bCs/>
                <w:sz w:val="28"/>
                <w:szCs w:val="28"/>
              </w:rPr>
            </w:pPr>
          </w:p>
          <w:p>
            <w:pPr>
              <w:pStyle w:val="91"/>
              <w:spacing w:line="271" w:lineRule="exact"/>
              <w:ind w:left="103" w:right="-3"/>
              <w:rPr>
                <w:rFonts w:ascii="宋体" w:hAnsi="宋体" w:eastAsia="宋体" w:cs="宋体"/>
                <w:sz w:val="21"/>
                <w:szCs w:val="21"/>
              </w:rPr>
            </w:pPr>
            <w:r>
              <w:rPr>
                <w:rFonts w:hint="eastAsia" w:ascii="宋体" w:hAnsi="宋体" w:eastAsia="宋体" w:cs="宋体"/>
                <w:spacing w:val="-10"/>
                <w:sz w:val="21"/>
                <w:szCs w:val="21"/>
              </w:rPr>
              <w:t>经营管理各项方案与措施</w:t>
            </w:r>
          </w:p>
        </w:tc>
        <w:tc>
          <w:tcPr>
            <w:tcW w:w="596" w:type="dxa"/>
            <w:tcBorders>
              <w:top w:val="single" w:color="000000" w:sz="4" w:space="0"/>
              <w:left w:val="single" w:color="000000" w:sz="4" w:space="0"/>
              <w:bottom w:val="single" w:color="000000" w:sz="4" w:space="0"/>
              <w:right w:val="single" w:color="000000" w:sz="4" w:space="0"/>
            </w:tcBorders>
          </w:tcPr>
          <w:p>
            <w:pPr>
              <w:pStyle w:val="91"/>
              <w:spacing w:before="10"/>
              <w:rPr>
                <w:rFonts w:ascii="宋体" w:hAnsi="宋体" w:eastAsia="宋体" w:cs="宋体"/>
                <w:b/>
                <w:bCs/>
                <w:sz w:val="28"/>
                <w:szCs w:val="28"/>
              </w:rPr>
            </w:pPr>
          </w:p>
          <w:p>
            <w:pPr>
              <w:pStyle w:val="91"/>
              <w:ind w:left="314"/>
              <w:rPr>
                <w:rFonts w:ascii="宋体" w:hAnsi="宋体" w:eastAsia="宋体" w:cs="宋体"/>
                <w:sz w:val="21"/>
                <w:szCs w:val="21"/>
              </w:rPr>
            </w:pPr>
            <w:r>
              <w:rPr>
                <w:rFonts w:hint="eastAsia" w:ascii="宋体"/>
                <w:sz w:val="21"/>
                <w:lang w:eastAsia="zh-CN"/>
              </w:rPr>
              <w:t>12</w:t>
            </w:r>
            <w:r>
              <w:rPr>
                <w:rFonts w:ascii="宋体"/>
                <w:sz w:val="21"/>
              </w:rPr>
              <w:t xml:space="preserve"> </w:t>
            </w:r>
          </w:p>
        </w:tc>
        <w:tc>
          <w:tcPr>
            <w:tcW w:w="6575" w:type="dxa"/>
            <w:tcBorders>
              <w:top w:val="single" w:color="000000" w:sz="4" w:space="0"/>
              <w:left w:val="single" w:color="000000" w:sz="4" w:space="0"/>
              <w:bottom w:val="single" w:color="000000" w:sz="4" w:space="0"/>
              <w:right w:val="single" w:color="000000" w:sz="4" w:space="0"/>
            </w:tcBorders>
          </w:tcPr>
          <w:p>
            <w:pPr>
              <w:pStyle w:val="91"/>
              <w:spacing w:before="57"/>
              <w:ind w:left="103"/>
              <w:rPr>
                <w:rFonts w:ascii="宋体" w:hAnsi="宋体" w:eastAsia="宋体" w:cs="宋体"/>
                <w:sz w:val="21"/>
                <w:szCs w:val="21"/>
              </w:rPr>
            </w:pPr>
            <w:r>
              <w:rPr>
                <w:rFonts w:hint="eastAsia" w:ascii="宋体" w:hAnsi="宋体" w:eastAsia="宋体" w:cs="宋体"/>
                <w:sz w:val="21"/>
                <w:szCs w:val="21"/>
              </w:rPr>
              <w:t>对以下各项方案和措施（但不限于）的系统性、完整性、实用性、合理性等</w:t>
            </w:r>
            <w:r>
              <w:rPr>
                <w:rFonts w:hint="eastAsia" w:ascii="宋体" w:hAnsi="宋体" w:eastAsia="宋体" w:cs="宋体"/>
                <w:sz w:val="21"/>
                <w:szCs w:val="21"/>
                <w:lang w:eastAsia="zh-CN"/>
              </w:rPr>
              <w:t>九</w:t>
            </w:r>
            <w:r>
              <w:rPr>
                <w:rFonts w:hint="eastAsia" w:ascii="宋体" w:hAnsi="宋体" w:eastAsia="宋体" w:cs="宋体"/>
                <w:sz w:val="21"/>
                <w:szCs w:val="21"/>
              </w:rPr>
              <w:t>个方面计分。</w:t>
            </w:r>
          </w:p>
          <w:p>
            <w:pPr>
              <w:pStyle w:val="91"/>
              <w:spacing w:before="57"/>
              <w:ind w:left="103"/>
              <w:rPr>
                <w:rFonts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lang w:eastAsia="zh-CN"/>
              </w:rPr>
              <w:t>.</w:t>
            </w:r>
            <w:r>
              <w:rPr>
                <w:rFonts w:hint="eastAsia" w:ascii="宋体" w:hAnsi="宋体" w:eastAsia="宋体" w:cs="宋体"/>
                <w:sz w:val="21"/>
                <w:szCs w:val="21"/>
              </w:rPr>
              <w:t>食品安全管理方案</w:t>
            </w:r>
            <w:r>
              <w:rPr>
                <w:rFonts w:hint="eastAsia" w:ascii="宋体" w:hAnsi="宋体" w:eastAsia="宋体" w:cs="宋体"/>
                <w:sz w:val="21"/>
                <w:szCs w:val="21"/>
                <w:lang w:eastAsia="zh-CN"/>
              </w:rPr>
              <w:t>0~1</w:t>
            </w:r>
            <w:r>
              <w:rPr>
                <w:rFonts w:hint="eastAsia" w:ascii="宋体" w:hAnsi="宋体" w:eastAsia="宋体" w:cs="宋体"/>
                <w:sz w:val="21"/>
                <w:szCs w:val="21"/>
              </w:rPr>
              <w:t>分；</w:t>
            </w:r>
          </w:p>
          <w:p>
            <w:pPr>
              <w:pStyle w:val="91"/>
              <w:spacing w:before="57"/>
              <w:ind w:left="103"/>
              <w:rPr>
                <w:rFonts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z w:val="21"/>
                <w:szCs w:val="21"/>
                <w:lang w:eastAsia="zh-CN"/>
              </w:rPr>
              <w:t>.</w:t>
            </w:r>
            <w:r>
              <w:rPr>
                <w:rFonts w:hint="eastAsia" w:ascii="宋体" w:hAnsi="宋体" w:eastAsia="宋体" w:cs="宋体"/>
                <w:sz w:val="21"/>
                <w:szCs w:val="21"/>
              </w:rPr>
              <w:t>食品质量控制方案</w:t>
            </w:r>
            <w:r>
              <w:rPr>
                <w:rFonts w:hint="eastAsia" w:ascii="宋体" w:hAnsi="宋体" w:eastAsia="宋体" w:cs="宋体"/>
                <w:sz w:val="21"/>
                <w:szCs w:val="21"/>
                <w:lang w:eastAsia="zh-CN"/>
              </w:rPr>
              <w:t>0~1</w:t>
            </w:r>
            <w:r>
              <w:rPr>
                <w:rFonts w:hint="eastAsia" w:ascii="宋体" w:hAnsi="宋体" w:eastAsia="宋体" w:cs="宋体"/>
                <w:sz w:val="21"/>
                <w:szCs w:val="21"/>
              </w:rPr>
              <w:t>分；</w:t>
            </w:r>
          </w:p>
          <w:p>
            <w:pPr>
              <w:pStyle w:val="91"/>
              <w:spacing w:before="57"/>
              <w:ind w:left="103"/>
              <w:rPr>
                <w:rFonts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lang w:eastAsia="zh-CN"/>
              </w:rPr>
              <w:t>.</w:t>
            </w:r>
            <w:r>
              <w:rPr>
                <w:rFonts w:hint="eastAsia" w:ascii="宋体" w:hAnsi="宋体" w:eastAsia="宋体" w:cs="宋体"/>
                <w:sz w:val="21"/>
                <w:szCs w:val="21"/>
              </w:rPr>
              <w:t>服务质量控制方案</w:t>
            </w:r>
            <w:r>
              <w:rPr>
                <w:rFonts w:hint="eastAsia" w:ascii="宋体" w:hAnsi="宋体" w:eastAsia="宋体" w:cs="宋体"/>
                <w:sz w:val="21"/>
                <w:szCs w:val="21"/>
                <w:lang w:eastAsia="zh-CN"/>
              </w:rPr>
              <w:t>0~1</w:t>
            </w:r>
            <w:r>
              <w:rPr>
                <w:rFonts w:hint="eastAsia" w:ascii="宋体" w:hAnsi="宋体" w:eastAsia="宋体" w:cs="宋体"/>
                <w:sz w:val="21"/>
                <w:szCs w:val="21"/>
              </w:rPr>
              <w:t>分；</w:t>
            </w:r>
          </w:p>
          <w:p>
            <w:pPr>
              <w:pStyle w:val="91"/>
              <w:spacing w:before="57"/>
              <w:ind w:left="103"/>
              <w:rPr>
                <w:rFonts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sz w:val="21"/>
                <w:szCs w:val="21"/>
                <w:lang w:eastAsia="zh-CN"/>
              </w:rPr>
              <w:t>.</w:t>
            </w:r>
            <w:r>
              <w:rPr>
                <w:rFonts w:hint="eastAsia" w:ascii="宋体" w:hAnsi="宋体" w:eastAsia="宋体" w:cs="宋体"/>
                <w:sz w:val="21"/>
                <w:szCs w:val="21"/>
              </w:rPr>
              <w:t>卫生管理控制方案</w:t>
            </w:r>
            <w:r>
              <w:rPr>
                <w:rFonts w:hint="eastAsia" w:ascii="宋体" w:hAnsi="宋体" w:eastAsia="宋体" w:cs="宋体"/>
                <w:sz w:val="21"/>
                <w:szCs w:val="21"/>
                <w:lang w:eastAsia="zh-CN"/>
              </w:rPr>
              <w:t>0~1</w:t>
            </w:r>
            <w:r>
              <w:rPr>
                <w:rFonts w:hint="eastAsia" w:ascii="宋体" w:hAnsi="宋体" w:eastAsia="宋体" w:cs="宋体"/>
                <w:sz w:val="21"/>
                <w:szCs w:val="21"/>
              </w:rPr>
              <w:t>分；</w:t>
            </w:r>
          </w:p>
          <w:p>
            <w:pPr>
              <w:pStyle w:val="91"/>
              <w:spacing w:before="57"/>
              <w:ind w:left="103"/>
              <w:rPr>
                <w:rFonts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eastAsia="zh-CN"/>
              </w:rPr>
              <w:t>.</w:t>
            </w:r>
            <w:r>
              <w:rPr>
                <w:rFonts w:hint="eastAsia" w:ascii="宋体" w:hAnsi="宋体" w:eastAsia="宋体" w:cs="宋体"/>
                <w:sz w:val="21"/>
                <w:szCs w:val="21"/>
              </w:rPr>
              <w:t>原材料采购（自主采购）管理方案</w:t>
            </w:r>
            <w:r>
              <w:rPr>
                <w:rFonts w:hint="eastAsia" w:ascii="宋体" w:hAnsi="宋体" w:eastAsia="宋体" w:cs="宋体"/>
                <w:sz w:val="21"/>
                <w:szCs w:val="21"/>
                <w:lang w:eastAsia="zh-CN"/>
              </w:rPr>
              <w:t>0~1</w:t>
            </w:r>
            <w:r>
              <w:rPr>
                <w:rFonts w:hint="eastAsia" w:ascii="宋体" w:hAnsi="宋体" w:eastAsia="宋体" w:cs="宋体"/>
                <w:sz w:val="21"/>
                <w:szCs w:val="21"/>
              </w:rPr>
              <w:t>分；</w:t>
            </w:r>
          </w:p>
          <w:p>
            <w:pPr>
              <w:pStyle w:val="91"/>
              <w:spacing w:before="57"/>
              <w:ind w:left="103"/>
              <w:rPr>
                <w:rFonts w:ascii="宋体" w:hAnsi="宋体" w:eastAsia="宋体" w:cs="宋体"/>
                <w:sz w:val="21"/>
                <w:szCs w:val="21"/>
              </w:rPr>
            </w:pPr>
            <w:r>
              <w:rPr>
                <w:rFonts w:hint="eastAsia" w:ascii="宋体" w:hAnsi="宋体" w:eastAsia="宋体" w:cs="宋体"/>
                <w:sz w:val="21"/>
                <w:szCs w:val="21"/>
              </w:rPr>
              <w:t>F</w:t>
            </w:r>
            <w:r>
              <w:rPr>
                <w:rFonts w:hint="eastAsia" w:ascii="宋体" w:hAnsi="宋体" w:eastAsia="宋体" w:cs="宋体"/>
                <w:sz w:val="21"/>
                <w:szCs w:val="21"/>
                <w:lang w:eastAsia="zh-CN"/>
              </w:rPr>
              <w:t>.</w:t>
            </w:r>
            <w:r>
              <w:rPr>
                <w:rFonts w:hint="eastAsia" w:ascii="宋体" w:hAnsi="宋体" w:eastAsia="宋体" w:cs="宋体"/>
                <w:sz w:val="21"/>
                <w:szCs w:val="21"/>
              </w:rPr>
              <w:t>人员管理方案（含但不限于职责、仪表、健康、服务等内容）</w:t>
            </w:r>
            <w:r>
              <w:rPr>
                <w:rFonts w:hint="eastAsia" w:ascii="宋体" w:hAnsi="宋体" w:eastAsia="宋体" w:cs="宋体"/>
                <w:sz w:val="21"/>
                <w:szCs w:val="21"/>
                <w:lang w:eastAsia="zh-CN"/>
              </w:rPr>
              <w:t>0~1</w:t>
            </w:r>
            <w:r>
              <w:rPr>
                <w:rFonts w:hint="eastAsia" w:ascii="宋体" w:hAnsi="宋体" w:eastAsia="宋体" w:cs="宋体"/>
                <w:sz w:val="21"/>
                <w:szCs w:val="21"/>
              </w:rPr>
              <w:t>分；</w:t>
            </w:r>
          </w:p>
          <w:p>
            <w:pPr>
              <w:pStyle w:val="91"/>
              <w:spacing w:before="57"/>
              <w:ind w:left="103"/>
              <w:rPr>
                <w:rFonts w:ascii="宋体" w:hAnsi="宋体" w:eastAsia="宋体" w:cs="宋体"/>
                <w:sz w:val="21"/>
                <w:szCs w:val="21"/>
              </w:rPr>
            </w:pPr>
            <w:r>
              <w:rPr>
                <w:rFonts w:hint="eastAsia" w:ascii="宋体" w:hAnsi="宋体" w:eastAsia="宋体" w:cs="宋体"/>
                <w:sz w:val="21"/>
                <w:szCs w:val="21"/>
              </w:rPr>
              <w:t>G</w:t>
            </w:r>
            <w:r>
              <w:rPr>
                <w:rFonts w:hint="eastAsia" w:ascii="宋体" w:hAnsi="宋体" w:eastAsia="宋体" w:cs="宋体"/>
                <w:sz w:val="21"/>
                <w:szCs w:val="21"/>
                <w:lang w:eastAsia="zh-CN"/>
              </w:rPr>
              <w:t>.</w:t>
            </w:r>
            <w:r>
              <w:rPr>
                <w:rFonts w:hint="eastAsia" w:ascii="宋体" w:hAnsi="宋体" w:eastAsia="宋体" w:cs="宋体"/>
                <w:sz w:val="21"/>
                <w:szCs w:val="21"/>
              </w:rPr>
              <w:t>“6T”管理方案</w:t>
            </w:r>
            <w:r>
              <w:rPr>
                <w:rFonts w:hint="eastAsia" w:ascii="宋体" w:hAnsi="宋体" w:eastAsia="宋体" w:cs="宋体"/>
                <w:sz w:val="21"/>
                <w:szCs w:val="21"/>
                <w:lang w:eastAsia="zh-CN"/>
              </w:rPr>
              <w:t>0~2</w:t>
            </w:r>
            <w:r>
              <w:rPr>
                <w:rFonts w:hint="eastAsia" w:ascii="宋体" w:hAnsi="宋体" w:eastAsia="宋体" w:cs="宋体"/>
                <w:sz w:val="21"/>
                <w:szCs w:val="21"/>
              </w:rPr>
              <w:t>分；</w:t>
            </w:r>
          </w:p>
          <w:p>
            <w:pPr>
              <w:pStyle w:val="91"/>
              <w:spacing w:before="57"/>
              <w:ind w:left="103"/>
              <w:rPr>
                <w:rFonts w:ascii="宋体" w:hAnsi="宋体" w:eastAsia="宋体" w:cs="宋体"/>
                <w:sz w:val="21"/>
                <w:szCs w:val="21"/>
              </w:rPr>
            </w:pPr>
            <w:r>
              <w:rPr>
                <w:rFonts w:hint="eastAsia" w:ascii="宋体" w:hAnsi="宋体" w:eastAsia="宋体" w:cs="宋体"/>
                <w:sz w:val="21"/>
                <w:szCs w:val="21"/>
              </w:rPr>
              <w:t>H</w:t>
            </w:r>
            <w:r>
              <w:rPr>
                <w:rFonts w:hint="eastAsia" w:ascii="宋体" w:hAnsi="宋体" w:eastAsia="宋体" w:cs="宋体"/>
                <w:sz w:val="21"/>
                <w:szCs w:val="21"/>
                <w:lang w:eastAsia="zh-CN"/>
              </w:rPr>
              <w:t>.</w:t>
            </w:r>
            <w:r>
              <w:rPr>
                <w:rFonts w:hint="eastAsia" w:ascii="宋体" w:hAnsi="宋体" w:eastAsia="宋体" w:cs="宋体"/>
                <w:sz w:val="21"/>
                <w:szCs w:val="21"/>
              </w:rPr>
              <w:t>安全生产管理方案（含但不限于消防、治安、校园交通、水电、煤气等方面）</w:t>
            </w:r>
            <w:r>
              <w:rPr>
                <w:rFonts w:hint="eastAsia" w:ascii="宋体" w:hAnsi="宋体" w:eastAsia="宋体" w:cs="宋体"/>
                <w:sz w:val="21"/>
                <w:szCs w:val="21"/>
                <w:lang w:eastAsia="zh-CN"/>
              </w:rPr>
              <w:t>0~2</w:t>
            </w:r>
            <w:r>
              <w:rPr>
                <w:rFonts w:hint="eastAsia" w:ascii="宋体" w:hAnsi="宋体" w:eastAsia="宋体" w:cs="宋体"/>
                <w:sz w:val="21"/>
                <w:szCs w:val="21"/>
              </w:rPr>
              <w:t>分；</w:t>
            </w:r>
          </w:p>
          <w:p>
            <w:pPr>
              <w:pStyle w:val="91"/>
              <w:spacing w:before="57"/>
              <w:ind w:left="103"/>
              <w:rPr>
                <w:rFonts w:ascii="宋体" w:hAnsi="宋体" w:eastAsia="宋体" w:cs="宋体"/>
                <w:sz w:val="21"/>
                <w:szCs w:val="21"/>
              </w:rPr>
            </w:pPr>
            <w:r>
              <w:rPr>
                <w:rFonts w:hint="eastAsia" w:ascii="宋体" w:hAnsi="宋体" w:eastAsia="宋体" w:cs="宋体"/>
                <w:sz w:val="21"/>
                <w:szCs w:val="21"/>
              </w:rPr>
              <w:t>I</w:t>
            </w:r>
            <w:r>
              <w:rPr>
                <w:rFonts w:hint="eastAsia" w:ascii="宋体" w:hAnsi="宋体" w:eastAsia="宋体" w:cs="宋体"/>
                <w:sz w:val="21"/>
                <w:szCs w:val="21"/>
                <w:lang w:eastAsia="zh-CN"/>
              </w:rPr>
              <w:t>.</w:t>
            </w:r>
            <w:r>
              <w:rPr>
                <w:rFonts w:hint="eastAsia" w:ascii="宋体" w:hAnsi="宋体" w:eastAsia="宋体" w:cs="宋体"/>
                <w:sz w:val="21"/>
                <w:szCs w:val="21"/>
              </w:rPr>
              <w:t>环保方案，含抽排烟设备维护、污水处理、餐厨垃圾的处理等</w:t>
            </w:r>
            <w:r>
              <w:rPr>
                <w:rFonts w:hint="eastAsia" w:ascii="宋体" w:hAnsi="宋体" w:eastAsia="宋体" w:cs="宋体"/>
                <w:sz w:val="21"/>
                <w:szCs w:val="21"/>
                <w:lang w:eastAsia="zh-CN"/>
              </w:rPr>
              <w:t>0~2</w:t>
            </w:r>
            <w:r>
              <w:rPr>
                <w:rFonts w:hint="eastAsia" w:ascii="宋体" w:hAnsi="宋体" w:eastAsia="宋体" w:cs="宋体"/>
                <w:sz w:val="21"/>
                <w:szCs w:val="21"/>
              </w:rPr>
              <w:t>分。</w:t>
            </w:r>
            <w:r>
              <w:rPr>
                <w:rFonts w:ascii="宋体" w:hAnsi="宋体" w:eastAsia="宋体" w:cs="宋体"/>
                <w:sz w:val="21"/>
                <w:szCs w:val="21"/>
              </w:rPr>
              <w:t xml:space="preserve"> </w:t>
            </w:r>
          </w:p>
        </w:tc>
      </w:tr>
      <w:tr>
        <w:tblPrEx>
          <w:tblCellMar>
            <w:top w:w="0" w:type="dxa"/>
            <w:left w:w="0" w:type="dxa"/>
            <w:bottom w:w="0" w:type="dxa"/>
            <w:right w:w="0" w:type="dxa"/>
          </w:tblCellMar>
        </w:tblPrEx>
        <w:trPr>
          <w:trHeight w:val="1416" w:hRule="exact"/>
          <w:jc w:val="center"/>
        </w:trPr>
        <w:tc>
          <w:tcPr>
            <w:tcW w:w="948" w:type="dxa"/>
            <w:vMerge w:val="restart"/>
            <w:tcBorders>
              <w:left w:val="single" w:color="000000" w:sz="4" w:space="0"/>
              <w:right w:val="single" w:color="000000" w:sz="4" w:space="0"/>
            </w:tcBorders>
          </w:tcPr>
          <w:p>
            <w:pPr>
              <w:rPr>
                <w:kern w:val="0"/>
                <w:lang w:eastAsia="en-US"/>
              </w:rPr>
            </w:pPr>
          </w:p>
        </w:tc>
        <w:tc>
          <w:tcPr>
            <w:tcW w:w="1407" w:type="dxa"/>
            <w:tcBorders>
              <w:top w:val="single" w:color="000000" w:sz="4" w:space="0"/>
              <w:left w:val="single" w:color="000000" w:sz="4" w:space="0"/>
              <w:bottom w:val="single" w:color="000000" w:sz="4" w:space="0"/>
              <w:right w:val="single" w:color="000000" w:sz="4" w:space="0"/>
            </w:tcBorders>
          </w:tcPr>
          <w:p>
            <w:pPr>
              <w:pStyle w:val="91"/>
              <w:rPr>
                <w:rFonts w:ascii="宋体" w:hAnsi="宋体" w:eastAsia="宋体" w:cs="宋体"/>
                <w:b/>
                <w:bCs/>
                <w:sz w:val="20"/>
                <w:szCs w:val="20"/>
              </w:rPr>
            </w:pPr>
          </w:p>
          <w:p>
            <w:pPr>
              <w:pStyle w:val="91"/>
              <w:spacing w:before="142" w:line="272" w:lineRule="exact"/>
              <w:ind w:left="307" w:right="199" w:hanging="106"/>
              <w:rPr>
                <w:rFonts w:ascii="宋体" w:hAnsi="宋体" w:eastAsia="宋体" w:cs="宋体"/>
                <w:sz w:val="21"/>
                <w:szCs w:val="21"/>
              </w:rPr>
            </w:pPr>
            <w:r>
              <w:rPr>
                <w:rFonts w:ascii="宋体" w:hAnsi="宋体" w:eastAsia="宋体" w:cs="宋体"/>
                <w:sz w:val="21"/>
                <w:szCs w:val="21"/>
              </w:rPr>
              <w:t xml:space="preserve">应急预案 和保障 </w:t>
            </w:r>
          </w:p>
        </w:tc>
        <w:tc>
          <w:tcPr>
            <w:tcW w:w="596" w:type="dxa"/>
            <w:tcBorders>
              <w:top w:val="single" w:color="000000" w:sz="4" w:space="0"/>
              <w:left w:val="single" w:color="000000" w:sz="4" w:space="0"/>
              <w:bottom w:val="single" w:color="000000" w:sz="4" w:space="0"/>
              <w:right w:val="single" w:color="000000" w:sz="4" w:space="0"/>
            </w:tcBorders>
          </w:tcPr>
          <w:p>
            <w:pPr>
              <w:pStyle w:val="91"/>
              <w:rPr>
                <w:rFonts w:ascii="宋体" w:hAnsi="宋体" w:eastAsia="宋体" w:cs="宋体"/>
                <w:b/>
                <w:bCs/>
                <w:sz w:val="20"/>
                <w:szCs w:val="20"/>
              </w:rPr>
            </w:pPr>
          </w:p>
          <w:p>
            <w:pPr>
              <w:pStyle w:val="91"/>
              <w:spacing w:before="3"/>
              <w:rPr>
                <w:rFonts w:ascii="宋体" w:hAnsi="宋体" w:eastAsia="宋体" w:cs="宋体"/>
                <w:b/>
                <w:bCs/>
                <w:sz w:val="19"/>
                <w:szCs w:val="19"/>
              </w:rPr>
            </w:pPr>
          </w:p>
          <w:p>
            <w:pPr>
              <w:pStyle w:val="91"/>
              <w:ind w:left="314"/>
              <w:rPr>
                <w:rFonts w:ascii="宋体" w:hAnsi="宋体" w:eastAsia="宋体" w:cs="宋体"/>
                <w:sz w:val="21"/>
                <w:szCs w:val="21"/>
              </w:rPr>
            </w:pPr>
            <w:r>
              <w:rPr>
                <w:rFonts w:ascii="宋体"/>
                <w:sz w:val="21"/>
              </w:rPr>
              <w:t xml:space="preserve">5 </w:t>
            </w:r>
          </w:p>
        </w:tc>
        <w:tc>
          <w:tcPr>
            <w:tcW w:w="6575" w:type="dxa"/>
            <w:tcBorders>
              <w:top w:val="single" w:color="000000" w:sz="4" w:space="0"/>
              <w:left w:val="single" w:color="000000" w:sz="4" w:space="0"/>
              <w:bottom w:val="single" w:color="000000" w:sz="4" w:space="0"/>
              <w:right w:val="single" w:color="000000" w:sz="4" w:space="0"/>
            </w:tcBorders>
          </w:tcPr>
          <w:p>
            <w:pPr>
              <w:pStyle w:val="91"/>
              <w:spacing w:line="241" w:lineRule="exact"/>
              <w:ind w:left="103"/>
              <w:rPr>
                <w:rFonts w:ascii="宋体" w:hAnsi="宋体" w:eastAsia="宋体" w:cs="宋体"/>
                <w:sz w:val="21"/>
                <w:szCs w:val="21"/>
              </w:rPr>
            </w:pPr>
            <w:r>
              <w:rPr>
                <w:rFonts w:ascii="宋体" w:hAnsi="宋体" w:eastAsia="宋体" w:cs="宋体"/>
                <w:sz w:val="21"/>
                <w:szCs w:val="21"/>
              </w:rPr>
              <w:t>具有突发特殊情况应急保障预案（食堂突发事件、预防火灾及确保人</w:t>
            </w:r>
          </w:p>
          <w:p>
            <w:pPr>
              <w:pStyle w:val="91"/>
              <w:ind w:left="103" w:right="-3"/>
              <w:rPr>
                <w:rFonts w:ascii="宋体" w:hAnsi="宋体" w:eastAsia="宋体" w:cs="宋体"/>
                <w:sz w:val="21"/>
                <w:szCs w:val="21"/>
              </w:rPr>
            </w:pPr>
            <w:r>
              <w:rPr>
                <w:rFonts w:ascii="宋体" w:hAnsi="宋体" w:eastAsia="宋体" w:cs="宋体"/>
                <w:sz w:val="21"/>
                <w:szCs w:val="21"/>
              </w:rPr>
              <w:t>员安全、停电停水停气等措施）。方案描述清晰、详尽，措施具有可</w:t>
            </w:r>
            <w:r>
              <w:rPr>
                <w:rFonts w:ascii="宋体" w:hAnsi="宋体" w:eastAsia="宋体" w:cs="宋体"/>
                <w:spacing w:val="-52"/>
                <w:sz w:val="21"/>
                <w:szCs w:val="21"/>
              </w:rPr>
              <w:t xml:space="preserve"> </w:t>
            </w:r>
            <w:r>
              <w:rPr>
                <w:rFonts w:ascii="宋体" w:hAnsi="宋体" w:eastAsia="宋体" w:cs="宋体"/>
                <w:spacing w:val="-4"/>
                <w:sz w:val="21"/>
                <w:szCs w:val="21"/>
              </w:rPr>
              <w:t>行性、可操作性的，得</w:t>
            </w:r>
            <w:r>
              <w:rPr>
                <w:rFonts w:ascii="宋体" w:hAnsi="宋体" w:eastAsia="宋体" w:cs="宋体"/>
                <w:spacing w:val="-41"/>
                <w:sz w:val="21"/>
                <w:szCs w:val="21"/>
              </w:rPr>
              <w:t xml:space="preserve"> </w:t>
            </w:r>
            <w:r>
              <w:rPr>
                <w:rFonts w:ascii="宋体" w:hAnsi="宋体" w:eastAsia="宋体" w:cs="宋体"/>
                <w:sz w:val="21"/>
                <w:szCs w:val="21"/>
              </w:rPr>
              <w:t>5</w:t>
            </w:r>
            <w:r>
              <w:rPr>
                <w:rFonts w:ascii="宋体" w:hAnsi="宋体" w:eastAsia="宋体" w:cs="宋体"/>
                <w:spacing w:val="-41"/>
                <w:sz w:val="21"/>
                <w:szCs w:val="21"/>
              </w:rPr>
              <w:t xml:space="preserve"> </w:t>
            </w:r>
            <w:r>
              <w:rPr>
                <w:rFonts w:ascii="宋体" w:hAnsi="宋体" w:eastAsia="宋体" w:cs="宋体"/>
                <w:spacing w:val="-4"/>
                <w:sz w:val="21"/>
                <w:szCs w:val="21"/>
              </w:rPr>
              <w:t>分；方案描述基本清晰，有措施的，得</w:t>
            </w:r>
            <w:r>
              <w:rPr>
                <w:rFonts w:ascii="宋体" w:hAnsi="宋体" w:eastAsia="宋体" w:cs="宋体"/>
                <w:spacing w:val="-41"/>
                <w:sz w:val="21"/>
                <w:szCs w:val="21"/>
              </w:rPr>
              <w:t xml:space="preserve"> </w:t>
            </w:r>
            <w:r>
              <w:rPr>
                <w:rFonts w:ascii="宋体" w:hAnsi="宋体" w:eastAsia="宋体" w:cs="宋体"/>
                <w:sz w:val="21"/>
                <w:szCs w:val="21"/>
              </w:rPr>
              <w:t>3</w:t>
            </w:r>
            <w:r>
              <w:rPr>
                <w:rFonts w:ascii="宋体" w:hAnsi="宋体" w:eastAsia="宋体" w:cs="宋体"/>
                <w:spacing w:val="-39"/>
                <w:sz w:val="21"/>
                <w:szCs w:val="21"/>
              </w:rPr>
              <w:t xml:space="preserve"> </w:t>
            </w:r>
            <w:r>
              <w:rPr>
                <w:rFonts w:ascii="宋体" w:hAnsi="宋体" w:eastAsia="宋体" w:cs="宋体"/>
                <w:sz w:val="21"/>
                <w:szCs w:val="21"/>
              </w:rPr>
              <w:t>分；</w:t>
            </w:r>
          </w:p>
          <w:p>
            <w:pPr>
              <w:pStyle w:val="91"/>
              <w:spacing w:before="22" w:line="274" w:lineRule="exact"/>
              <w:ind w:left="103" w:right="98"/>
              <w:rPr>
                <w:rFonts w:ascii="宋体" w:hAnsi="宋体" w:eastAsia="宋体" w:cs="宋体"/>
                <w:sz w:val="21"/>
                <w:szCs w:val="21"/>
              </w:rPr>
            </w:pPr>
            <w:r>
              <w:rPr>
                <w:rFonts w:ascii="宋体" w:hAnsi="宋体" w:eastAsia="宋体" w:cs="宋体"/>
                <w:sz w:val="21"/>
                <w:szCs w:val="21"/>
              </w:rPr>
              <w:t>有方案、措施的，但描述不清晰，有明显缺陷的，得 1</w:t>
            </w:r>
            <w:r>
              <w:rPr>
                <w:rFonts w:ascii="宋体" w:hAnsi="宋体" w:eastAsia="宋体" w:cs="宋体"/>
                <w:spacing w:val="-53"/>
                <w:sz w:val="21"/>
                <w:szCs w:val="21"/>
              </w:rPr>
              <w:t xml:space="preserve"> </w:t>
            </w:r>
            <w:r>
              <w:rPr>
                <w:rFonts w:ascii="宋体" w:hAnsi="宋体" w:eastAsia="宋体" w:cs="宋体"/>
                <w:sz w:val="21"/>
                <w:szCs w:val="21"/>
              </w:rPr>
              <w:t xml:space="preserve">分；未提供不 得分。 </w:t>
            </w:r>
          </w:p>
        </w:tc>
      </w:tr>
      <w:tr>
        <w:tblPrEx>
          <w:tblCellMar>
            <w:top w:w="0" w:type="dxa"/>
            <w:left w:w="0" w:type="dxa"/>
            <w:bottom w:w="0" w:type="dxa"/>
            <w:right w:w="0" w:type="dxa"/>
          </w:tblCellMar>
        </w:tblPrEx>
        <w:trPr>
          <w:trHeight w:val="2281" w:hRule="exact"/>
          <w:jc w:val="center"/>
        </w:trPr>
        <w:tc>
          <w:tcPr>
            <w:tcW w:w="948" w:type="dxa"/>
            <w:vMerge w:val="continue"/>
            <w:tcBorders>
              <w:left w:val="single" w:color="000000" w:sz="4" w:space="0"/>
              <w:right w:val="single" w:color="000000" w:sz="4" w:space="0"/>
            </w:tcBorders>
          </w:tcPr>
          <w:p>
            <w:pPr>
              <w:rPr>
                <w:kern w:val="0"/>
                <w:lang w:eastAsia="en-US"/>
              </w:rPr>
            </w:pPr>
          </w:p>
        </w:tc>
        <w:tc>
          <w:tcPr>
            <w:tcW w:w="1407" w:type="dxa"/>
            <w:tcBorders>
              <w:top w:val="single" w:color="000000" w:sz="4" w:space="0"/>
              <w:left w:val="single" w:color="000000" w:sz="4" w:space="0"/>
              <w:bottom w:val="single" w:color="000000" w:sz="4" w:space="0"/>
              <w:right w:val="single" w:color="000000" w:sz="4" w:space="0"/>
            </w:tcBorders>
          </w:tcPr>
          <w:p>
            <w:pPr>
              <w:pStyle w:val="91"/>
              <w:ind w:left="103" w:right="-3"/>
              <w:rPr>
                <w:rFonts w:ascii="宋体" w:hAnsi="宋体" w:eastAsia="宋体" w:cs="宋体"/>
                <w:b/>
                <w:bCs/>
                <w:sz w:val="20"/>
                <w:szCs w:val="20"/>
                <w:lang w:eastAsia="zh-CN"/>
              </w:rPr>
            </w:pPr>
            <w:r>
              <w:rPr>
                <w:rFonts w:hint="eastAsia" w:ascii="宋体" w:hAnsi="宋体" w:eastAsia="宋体" w:cs="宋体"/>
                <w:sz w:val="21"/>
                <w:szCs w:val="21"/>
              </w:rPr>
              <w:t>投诉处理及满意度保障</w:t>
            </w:r>
          </w:p>
        </w:tc>
        <w:tc>
          <w:tcPr>
            <w:tcW w:w="596" w:type="dxa"/>
            <w:tcBorders>
              <w:top w:val="single" w:color="000000" w:sz="4" w:space="0"/>
              <w:left w:val="single" w:color="000000" w:sz="4" w:space="0"/>
              <w:bottom w:val="single" w:color="000000" w:sz="4" w:space="0"/>
              <w:right w:val="single" w:color="000000" w:sz="4" w:space="0"/>
            </w:tcBorders>
          </w:tcPr>
          <w:p>
            <w:pPr>
              <w:pStyle w:val="91"/>
              <w:ind w:left="314"/>
              <w:rPr>
                <w:rFonts w:ascii="宋体" w:hAnsi="宋体" w:eastAsia="宋体" w:cs="宋体"/>
                <w:b/>
                <w:bCs/>
                <w:sz w:val="20"/>
                <w:szCs w:val="20"/>
                <w:lang w:eastAsia="zh-CN"/>
              </w:rPr>
            </w:pPr>
            <w:r>
              <w:rPr>
                <w:rFonts w:hint="eastAsia" w:ascii="宋体"/>
                <w:sz w:val="21"/>
              </w:rPr>
              <w:t>10</w:t>
            </w:r>
          </w:p>
        </w:tc>
        <w:tc>
          <w:tcPr>
            <w:tcW w:w="6575" w:type="dxa"/>
            <w:tcBorders>
              <w:top w:val="single" w:color="000000" w:sz="4" w:space="0"/>
              <w:left w:val="single" w:color="000000" w:sz="4" w:space="0"/>
              <w:bottom w:val="single" w:color="000000" w:sz="4" w:space="0"/>
              <w:right w:val="single" w:color="000000" w:sz="4" w:space="0"/>
            </w:tcBorders>
          </w:tcPr>
          <w:p>
            <w:pPr>
              <w:pStyle w:val="91"/>
              <w:ind w:left="103" w:right="-3"/>
              <w:rPr>
                <w:rFonts w:ascii="宋体" w:hAnsi="宋体" w:eastAsia="宋体" w:cs="宋体"/>
                <w:sz w:val="21"/>
                <w:szCs w:val="21"/>
                <w:lang w:eastAsia="zh-CN"/>
              </w:rPr>
            </w:pPr>
            <w:r>
              <w:rPr>
                <w:rFonts w:hint="eastAsia" w:ascii="宋体" w:hAnsi="宋体" w:eastAsia="宋体" w:cs="宋体"/>
                <w:sz w:val="21"/>
                <w:szCs w:val="21"/>
                <w:lang w:eastAsia="zh-CN"/>
              </w:rPr>
              <w:t>响应人</w:t>
            </w:r>
            <w:r>
              <w:rPr>
                <w:rFonts w:hint="eastAsia" w:ascii="宋体" w:hAnsi="宋体" w:eastAsia="宋体" w:cs="宋体"/>
                <w:sz w:val="21"/>
                <w:szCs w:val="21"/>
              </w:rPr>
              <w:t>针对本项目提出的投诉处理及满意度保障措施内容完整详细、合理，针对性强，能快速解决投诉相关事宜，完全满足采购人实际需求；</w:t>
            </w:r>
            <w:r>
              <w:rPr>
                <w:rFonts w:hint="eastAsia" w:ascii="宋体" w:hAnsi="宋体" w:eastAsia="宋体" w:cs="宋体"/>
                <w:sz w:val="21"/>
                <w:szCs w:val="21"/>
                <w:lang w:eastAsia="zh-CN"/>
              </w:rPr>
              <w:t>得分</w:t>
            </w:r>
            <w:r>
              <w:rPr>
                <w:rFonts w:hint="eastAsia" w:ascii="宋体" w:hAnsi="宋体" w:eastAsia="宋体" w:cs="宋体"/>
                <w:sz w:val="21"/>
                <w:szCs w:val="21"/>
              </w:rPr>
              <w:t>7-10分</w:t>
            </w:r>
            <w:r>
              <w:rPr>
                <w:rFonts w:hint="eastAsia" w:ascii="宋体" w:hAnsi="宋体" w:eastAsia="宋体" w:cs="宋体"/>
                <w:sz w:val="21"/>
                <w:szCs w:val="21"/>
                <w:lang w:eastAsia="zh-CN"/>
              </w:rPr>
              <w:t>。</w:t>
            </w:r>
          </w:p>
          <w:p>
            <w:pPr>
              <w:pStyle w:val="91"/>
              <w:ind w:left="103" w:right="-3"/>
              <w:rPr>
                <w:rFonts w:ascii="宋体" w:hAnsi="宋体" w:eastAsia="宋体" w:cs="宋体"/>
                <w:sz w:val="21"/>
                <w:szCs w:val="21"/>
                <w:lang w:eastAsia="zh-CN"/>
              </w:rPr>
            </w:pPr>
            <w:r>
              <w:rPr>
                <w:rFonts w:hint="eastAsia" w:ascii="宋体" w:hAnsi="宋体" w:eastAsia="宋体" w:cs="宋体"/>
                <w:sz w:val="21"/>
                <w:szCs w:val="21"/>
                <w:lang w:eastAsia="zh-CN"/>
              </w:rPr>
              <w:t>响应人</w:t>
            </w:r>
            <w:r>
              <w:rPr>
                <w:rFonts w:hint="eastAsia" w:ascii="宋体" w:hAnsi="宋体" w:eastAsia="宋体" w:cs="宋体"/>
                <w:sz w:val="21"/>
                <w:szCs w:val="21"/>
              </w:rPr>
              <w:t>针对本项目提出的投诉处理及满意度保障措施内容基本完整，能解决投诉事宜，满足采购人实际需求；</w:t>
            </w:r>
            <w:r>
              <w:rPr>
                <w:rFonts w:hint="eastAsia" w:ascii="宋体" w:hAnsi="宋体" w:eastAsia="宋体" w:cs="宋体"/>
                <w:sz w:val="21"/>
                <w:szCs w:val="21"/>
                <w:lang w:eastAsia="zh-CN"/>
              </w:rPr>
              <w:t>得分</w:t>
            </w:r>
            <w:r>
              <w:rPr>
                <w:rFonts w:hint="eastAsia" w:ascii="宋体" w:hAnsi="宋体" w:eastAsia="宋体" w:cs="宋体"/>
                <w:sz w:val="21"/>
                <w:szCs w:val="21"/>
              </w:rPr>
              <w:t>4-6分</w:t>
            </w:r>
            <w:r>
              <w:rPr>
                <w:rFonts w:hint="eastAsia" w:ascii="宋体" w:hAnsi="宋体" w:eastAsia="宋体" w:cs="宋体"/>
                <w:sz w:val="21"/>
                <w:szCs w:val="21"/>
                <w:lang w:eastAsia="zh-CN"/>
              </w:rPr>
              <w:t>。</w:t>
            </w:r>
          </w:p>
          <w:p>
            <w:pPr>
              <w:pStyle w:val="91"/>
              <w:ind w:left="103" w:right="-3"/>
              <w:rPr>
                <w:rFonts w:ascii="宋体" w:hAnsi="宋体" w:eastAsia="宋体" w:cs="宋体"/>
                <w:sz w:val="21"/>
                <w:szCs w:val="21"/>
                <w:lang w:eastAsia="zh-CN"/>
              </w:rPr>
            </w:pPr>
            <w:r>
              <w:rPr>
                <w:rFonts w:hint="eastAsia" w:ascii="宋体" w:hAnsi="宋体" w:eastAsia="宋体" w:cs="宋体"/>
                <w:sz w:val="21"/>
                <w:szCs w:val="21"/>
                <w:lang w:eastAsia="zh-CN"/>
              </w:rPr>
              <w:t>响应人</w:t>
            </w:r>
            <w:r>
              <w:rPr>
                <w:rFonts w:hint="eastAsia" w:ascii="宋体" w:hAnsi="宋体" w:eastAsia="宋体" w:cs="宋体"/>
                <w:sz w:val="21"/>
                <w:szCs w:val="21"/>
              </w:rPr>
              <w:t>针对本项目提出的投诉处理及满意度保障措施内容缺漏，不完善；</w:t>
            </w:r>
            <w:r>
              <w:rPr>
                <w:rFonts w:hint="eastAsia" w:ascii="宋体" w:hAnsi="宋体" w:eastAsia="宋体" w:cs="宋体"/>
                <w:sz w:val="21"/>
                <w:szCs w:val="21"/>
                <w:lang w:eastAsia="zh-CN"/>
              </w:rPr>
              <w:t>得分</w:t>
            </w:r>
            <w:r>
              <w:rPr>
                <w:rFonts w:hint="eastAsia" w:ascii="宋体" w:hAnsi="宋体" w:eastAsia="宋体" w:cs="宋体"/>
                <w:sz w:val="21"/>
                <w:szCs w:val="21"/>
              </w:rPr>
              <w:t>1-3分</w:t>
            </w:r>
            <w:r>
              <w:rPr>
                <w:rFonts w:hint="eastAsia" w:ascii="宋体" w:hAnsi="宋体" w:eastAsia="宋体" w:cs="宋体"/>
                <w:sz w:val="21"/>
                <w:szCs w:val="21"/>
                <w:lang w:eastAsia="zh-CN"/>
              </w:rPr>
              <w:t>。</w:t>
            </w:r>
          </w:p>
          <w:p>
            <w:pPr>
              <w:pStyle w:val="91"/>
              <w:ind w:left="103" w:right="-3"/>
              <w:rPr>
                <w:rFonts w:ascii="宋体" w:hAnsi="宋体" w:eastAsia="宋体" w:cs="宋体"/>
                <w:sz w:val="21"/>
                <w:szCs w:val="21"/>
                <w:lang w:eastAsia="zh-CN"/>
              </w:rPr>
            </w:pPr>
            <w:r>
              <w:rPr>
                <w:rFonts w:hint="eastAsia" w:ascii="宋体" w:hAnsi="宋体" w:eastAsia="宋体" w:cs="宋体"/>
                <w:sz w:val="21"/>
                <w:szCs w:val="21"/>
                <w:lang w:eastAsia="zh-CN"/>
              </w:rPr>
              <w:t>响应人</w:t>
            </w:r>
            <w:r>
              <w:rPr>
                <w:rFonts w:hint="eastAsia" w:ascii="宋体" w:hAnsi="宋体" w:eastAsia="宋体" w:cs="宋体"/>
                <w:sz w:val="21"/>
                <w:szCs w:val="21"/>
              </w:rPr>
              <w:t>未提供投诉处理及满意度保障措施</w:t>
            </w:r>
            <w:r>
              <w:rPr>
                <w:rFonts w:hint="eastAsia" w:ascii="宋体" w:hAnsi="宋体" w:eastAsia="宋体" w:cs="宋体"/>
                <w:sz w:val="21"/>
                <w:szCs w:val="21"/>
                <w:lang w:eastAsia="zh-CN"/>
              </w:rPr>
              <w:t>，不得分。</w:t>
            </w:r>
          </w:p>
          <w:p>
            <w:pPr>
              <w:pStyle w:val="91"/>
              <w:ind w:left="103" w:right="-3"/>
              <w:rPr>
                <w:rFonts w:ascii="宋体" w:hAnsi="宋体" w:eastAsia="宋体" w:cs="宋体"/>
                <w:sz w:val="21"/>
                <w:szCs w:val="21"/>
              </w:rPr>
            </w:pPr>
          </w:p>
        </w:tc>
      </w:tr>
      <w:tr>
        <w:tblPrEx>
          <w:tblCellMar>
            <w:top w:w="0" w:type="dxa"/>
            <w:left w:w="0" w:type="dxa"/>
            <w:bottom w:w="0" w:type="dxa"/>
            <w:right w:w="0" w:type="dxa"/>
          </w:tblCellMar>
        </w:tblPrEx>
        <w:trPr>
          <w:trHeight w:val="808" w:hRule="exact"/>
          <w:jc w:val="center"/>
        </w:trPr>
        <w:tc>
          <w:tcPr>
            <w:tcW w:w="948" w:type="dxa"/>
            <w:vMerge w:val="continue"/>
            <w:tcBorders>
              <w:left w:val="single" w:color="000000" w:sz="4" w:space="0"/>
              <w:right w:val="single" w:color="000000" w:sz="4" w:space="0"/>
            </w:tcBorders>
          </w:tcPr>
          <w:p>
            <w:pPr>
              <w:rPr>
                <w:kern w:val="0"/>
                <w:lang w:eastAsia="en-US"/>
              </w:rPr>
            </w:pPr>
          </w:p>
        </w:tc>
        <w:tc>
          <w:tcPr>
            <w:tcW w:w="1407" w:type="dxa"/>
            <w:tcBorders>
              <w:top w:val="single" w:color="000000" w:sz="4" w:space="0"/>
              <w:left w:val="single" w:color="000000" w:sz="4" w:space="0"/>
              <w:bottom w:val="single" w:color="000000" w:sz="4" w:space="0"/>
              <w:right w:val="single" w:color="000000" w:sz="4" w:space="0"/>
            </w:tcBorders>
          </w:tcPr>
          <w:p>
            <w:pPr>
              <w:pStyle w:val="91"/>
              <w:ind w:left="103" w:right="-3"/>
              <w:rPr>
                <w:rFonts w:ascii="宋体" w:hAnsi="宋体" w:eastAsia="宋体" w:cs="宋体"/>
                <w:sz w:val="21"/>
                <w:szCs w:val="21"/>
              </w:rPr>
            </w:pPr>
            <w:r>
              <w:rPr>
                <w:rFonts w:hint="eastAsia" w:ascii="宋体" w:hAnsi="宋体" w:eastAsia="宋体" w:cs="宋体"/>
                <w:sz w:val="21"/>
                <w:szCs w:val="21"/>
              </w:rPr>
              <w:t>人员配置与管理</w:t>
            </w:r>
          </w:p>
        </w:tc>
        <w:tc>
          <w:tcPr>
            <w:tcW w:w="596" w:type="dxa"/>
            <w:tcBorders>
              <w:top w:val="single" w:color="000000" w:sz="4" w:space="0"/>
              <w:left w:val="single" w:color="000000" w:sz="4" w:space="0"/>
              <w:bottom w:val="single" w:color="000000" w:sz="4" w:space="0"/>
              <w:right w:val="single" w:color="000000" w:sz="4" w:space="0"/>
            </w:tcBorders>
          </w:tcPr>
          <w:p>
            <w:pPr>
              <w:pStyle w:val="91"/>
              <w:ind w:left="314"/>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6575" w:type="dxa"/>
            <w:tcBorders>
              <w:top w:val="single" w:color="000000" w:sz="4" w:space="0"/>
              <w:left w:val="single" w:color="000000" w:sz="4" w:space="0"/>
              <w:bottom w:val="single" w:color="000000" w:sz="4" w:space="0"/>
              <w:right w:val="single" w:color="000000" w:sz="4" w:space="0"/>
            </w:tcBorders>
          </w:tcPr>
          <w:p>
            <w:pPr>
              <w:widowControl/>
              <w:jc w:val="left"/>
              <w:rPr>
                <w:rFonts w:ascii="宋体" w:hAnsi="宋体" w:cs="宋体"/>
                <w:kern w:val="0"/>
                <w:sz w:val="21"/>
                <w:szCs w:val="21"/>
                <w:lang w:eastAsia="en-US"/>
              </w:rPr>
            </w:pPr>
            <w:r>
              <w:rPr>
                <w:rFonts w:hint="eastAsia" w:ascii="宋体" w:hAnsi="宋体" w:cs="宋体"/>
                <w:kern w:val="0"/>
                <w:sz w:val="21"/>
                <w:szCs w:val="21"/>
                <w:lang w:eastAsia="en-US"/>
              </w:rPr>
              <w:t>档口人员配置合理，年龄结构合理，管理方案可操作性强，得2分；</w:t>
            </w:r>
          </w:p>
          <w:p>
            <w:pPr>
              <w:pStyle w:val="91"/>
              <w:ind w:left="103" w:right="-3"/>
              <w:rPr>
                <w:rFonts w:ascii="宋体" w:hAnsi="宋体" w:eastAsia="宋体" w:cs="宋体"/>
                <w:sz w:val="21"/>
                <w:szCs w:val="21"/>
              </w:rPr>
            </w:pPr>
            <w:r>
              <w:rPr>
                <w:rFonts w:hint="eastAsia" w:ascii="宋体" w:hAnsi="宋体" w:eastAsia="宋体" w:cs="宋体"/>
                <w:sz w:val="21"/>
                <w:szCs w:val="21"/>
              </w:rPr>
              <w:t>有关键技术岗证书(限安全管理、规范化管理、专业技能证书)，得分1分；</w:t>
            </w:r>
          </w:p>
        </w:tc>
      </w:tr>
      <w:tr>
        <w:tblPrEx>
          <w:tblCellMar>
            <w:top w:w="0" w:type="dxa"/>
            <w:left w:w="0" w:type="dxa"/>
            <w:bottom w:w="0" w:type="dxa"/>
            <w:right w:w="0" w:type="dxa"/>
          </w:tblCellMar>
        </w:tblPrEx>
        <w:trPr>
          <w:trHeight w:val="630" w:hRule="exact"/>
          <w:jc w:val="center"/>
        </w:trPr>
        <w:tc>
          <w:tcPr>
            <w:tcW w:w="948" w:type="dxa"/>
            <w:vMerge w:val="continue"/>
            <w:tcBorders>
              <w:left w:val="single" w:color="000000" w:sz="4" w:space="0"/>
              <w:bottom w:val="single" w:color="000000" w:sz="4" w:space="0"/>
              <w:right w:val="single" w:color="000000" w:sz="4" w:space="0"/>
            </w:tcBorders>
          </w:tcPr>
          <w:p>
            <w:pPr>
              <w:rPr>
                <w:kern w:val="0"/>
                <w:lang w:eastAsia="en-US"/>
              </w:rPr>
            </w:pPr>
          </w:p>
        </w:tc>
        <w:tc>
          <w:tcPr>
            <w:tcW w:w="1407" w:type="dxa"/>
            <w:tcBorders>
              <w:top w:val="single" w:color="000000" w:sz="4" w:space="0"/>
              <w:left w:val="single" w:color="000000" w:sz="4" w:space="0"/>
              <w:bottom w:val="single" w:color="000000" w:sz="4" w:space="0"/>
              <w:right w:val="single" w:color="000000" w:sz="4" w:space="0"/>
            </w:tcBorders>
          </w:tcPr>
          <w:p>
            <w:pPr>
              <w:pStyle w:val="91"/>
              <w:ind w:left="307" w:right="199" w:hanging="106"/>
              <w:rPr>
                <w:rFonts w:ascii="宋体" w:hAnsi="宋体" w:eastAsia="宋体" w:cs="宋体"/>
                <w:sz w:val="21"/>
                <w:szCs w:val="21"/>
              </w:rPr>
            </w:pPr>
            <w:r>
              <w:rPr>
                <w:rFonts w:ascii="宋体" w:hAnsi="宋体" w:eastAsia="宋体" w:cs="宋体"/>
                <w:sz w:val="21"/>
                <w:szCs w:val="21"/>
              </w:rPr>
              <w:t xml:space="preserve">食堂公益 性策略 </w:t>
            </w:r>
          </w:p>
        </w:tc>
        <w:tc>
          <w:tcPr>
            <w:tcW w:w="596" w:type="dxa"/>
            <w:tcBorders>
              <w:top w:val="single" w:color="000000" w:sz="4" w:space="0"/>
              <w:left w:val="single" w:color="000000" w:sz="4" w:space="0"/>
              <w:bottom w:val="single" w:color="000000" w:sz="4" w:space="0"/>
              <w:right w:val="single" w:color="000000" w:sz="4" w:space="0"/>
            </w:tcBorders>
          </w:tcPr>
          <w:p>
            <w:pPr>
              <w:pStyle w:val="91"/>
              <w:ind w:left="314"/>
              <w:rPr>
                <w:rFonts w:ascii="宋体" w:hAnsi="宋体" w:eastAsia="宋体" w:cs="宋体"/>
                <w:sz w:val="21"/>
                <w:szCs w:val="21"/>
              </w:rPr>
            </w:pPr>
            <w:r>
              <w:rPr>
                <w:rFonts w:hint="eastAsia" w:ascii="宋体"/>
                <w:sz w:val="21"/>
                <w:lang w:eastAsia="zh-CN"/>
              </w:rPr>
              <w:t>2</w:t>
            </w:r>
            <w:r>
              <w:rPr>
                <w:rFonts w:ascii="宋体"/>
                <w:sz w:val="21"/>
              </w:rPr>
              <w:t xml:space="preserve"> </w:t>
            </w:r>
          </w:p>
        </w:tc>
        <w:tc>
          <w:tcPr>
            <w:tcW w:w="6575" w:type="dxa"/>
            <w:tcBorders>
              <w:top w:val="single" w:color="000000" w:sz="4" w:space="0"/>
              <w:left w:val="single" w:color="000000" w:sz="4" w:space="0"/>
              <w:bottom w:val="single" w:color="000000" w:sz="4" w:space="0"/>
              <w:right w:val="single" w:color="000000" w:sz="4" w:space="0"/>
            </w:tcBorders>
          </w:tcPr>
          <w:p>
            <w:pPr>
              <w:pStyle w:val="91"/>
              <w:ind w:left="103" w:right="-3"/>
              <w:rPr>
                <w:rFonts w:ascii="宋体" w:hAnsi="宋体" w:eastAsia="宋体" w:cs="宋体"/>
                <w:sz w:val="21"/>
                <w:szCs w:val="21"/>
              </w:rPr>
            </w:pPr>
            <w:r>
              <w:rPr>
                <w:rFonts w:hint="eastAsia" w:ascii="宋体" w:hAnsi="宋体" w:eastAsia="宋体" w:cs="宋体"/>
                <w:sz w:val="21"/>
                <w:szCs w:val="21"/>
              </w:rPr>
              <w:t>履行企业高校内服务的社会责任，提供详细和可行的勤工助学和捐资助学承诺和具体方案：优得2分，一般得1分，无不得分</w:t>
            </w:r>
            <w:r>
              <w:rPr>
                <w:rFonts w:hint="eastAsia" w:ascii="宋体" w:hAnsi="宋体" w:eastAsia="宋体" w:cs="宋体"/>
                <w:sz w:val="21"/>
                <w:szCs w:val="21"/>
                <w:lang w:eastAsia="zh-CN"/>
              </w:rPr>
              <w:t>。</w:t>
            </w:r>
            <w:r>
              <w:rPr>
                <w:rFonts w:ascii="宋体" w:hAnsi="宋体" w:eastAsia="宋体" w:cs="宋体"/>
                <w:sz w:val="21"/>
                <w:szCs w:val="21"/>
              </w:rPr>
              <w:t xml:space="preserve"> </w:t>
            </w:r>
          </w:p>
        </w:tc>
      </w:tr>
      <w:tr>
        <w:tblPrEx>
          <w:tblCellMar>
            <w:top w:w="0" w:type="dxa"/>
            <w:left w:w="0" w:type="dxa"/>
            <w:bottom w:w="0" w:type="dxa"/>
            <w:right w:w="0" w:type="dxa"/>
          </w:tblCellMar>
        </w:tblPrEx>
        <w:trPr>
          <w:trHeight w:val="554" w:hRule="exact"/>
          <w:jc w:val="center"/>
        </w:trPr>
        <w:tc>
          <w:tcPr>
            <w:tcW w:w="2355" w:type="dxa"/>
            <w:gridSpan w:val="2"/>
            <w:tcBorders>
              <w:top w:val="single" w:color="000000" w:sz="4" w:space="0"/>
              <w:left w:val="single" w:color="000000" w:sz="4" w:space="0"/>
              <w:bottom w:val="single" w:color="000000" w:sz="4" w:space="0"/>
              <w:right w:val="single" w:color="000000" w:sz="4" w:space="0"/>
            </w:tcBorders>
          </w:tcPr>
          <w:p>
            <w:pPr>
              <w:pStyle w:val="91"/>
              <w:spacing w:before="100"/>
              <w:ind w:left="103"/>
              <w:jc w:val="center"/>
              <w:rPr>
                <w:rFonts w:ascii="宋体" w:hAnsi="宋体" w:eastAsia="宋体" w:cs="宋体"/>
                <w:sz w:val="21"/>
                <w:szCs w:val="21"/>
              </w:rPr>
            </w:pPr>
            <w:r>
              <w:rPr>
                <w:rFonts w:ascii="宋体" w:hAnsi="宋体" w:eastAsia="宋体" w:cs="宋体"/>
                <w:sz w:val="21"/>
                <w:szCs w:val="21"/>
              </w:rPr>
              <w:t xml:space="preserve">总分 </w:t>
            </w:r>
          </w:p>
        </w:tc>
        <w:tc>
          <w:tcPr>
            <w:tcW w:w="596" w:type="dxa"/>
            <w:tcBorders>
              <w:top w:val="single" w:color="000000" w:sz="4" w:space="0"/>
              <w:left w:val="single" w:color="000000" w:sz="4" w:space="0"/>
              <w:bottom w:val="single" w:color="000000" w:sz="4" w:space="0"/>
              <w:right w:val="single" w:color="000000" w:sz="4" w:space="0"/>
            </w:tcBorders>
          </w:tcPr>
          <w:p>
            <w:pPr>
              <w:pStyle w:val="91"/>
              <w:spacing w:line="239" w:lineRule="exact"/>
              <w:rPr>
                <w:rFonts w:ascii="宋体" w:hAnsi="宋体" w:eastAsia="宋体" w:cs="宋体"/>
                <w:sz w:val="21"/>
                <w:szCs w:val="21"/>
              </w:rPr>
            </w:pPr>
            <w:r>
              <w:rPr>
                <w:rFonts w:ascii="宋体"/>
                <w:sz w:val="21"/>
              </w:rPr>
              <w:t>100</w:t>
            </w:r>
            <w:r>
              <w:rPr>
                <w:rFonts w:ascii="宋体" w:hAnsi="宋体" w:eastAsia="宋体" w:cs="宋体"/>
                <w:sz w:val="21"/>
                <w:szCs w:val="21"/>
              </w:rPr>
              <w:t xml:space="preserve">分 </w:t>
            </w:r>
          </w:p>
        </w:tc>
        <w:tc>
          <w:tcPr>
            <w:tcW w:w="6575" w:type="dxa"/>
            <w:tcBorders>
              <w:top w:val="single" w:color="000000" w:sz="4" w:space="0"/>
              <w:left w:val="single" w:color="000000" w:sz="4" w:space="0"/>
              <w:bottom w:val="single" w:color="000000" w:sz="4" w:space="0"/>
              <w:right w:val="single" w:color="000000" w:sz="4" w:space="0"/>
            </w:tcBorders>
          </w:tcPr>
          <w:p>
            <w:pPr>
              <w:pStyle w:val="91"/>
              <w:spacing w:before="100"/>
              <w:ind w:left="103"/>
              <w:rPr>
                <w:rFonts w:ascii="宋体" w:hAnsi="宋体" w:eastAsia="宋体" w:cs="宋体"/>
                <w:sz w:val="21"/>
                <w:szCs w:val="21"/>
              </w:rPr>
            </w:pPr>
            <w:r>
              <w:rPr>
                <w:rFonts w:ascii="宋体"/>
                <w:sz w:val="21"/>
              </w:rPr>
              <w:t xml:space="preserve"> </w:t>
            </w:r>
          </w:p>
        </w:tc>
      </w:tr>
    </w:tbl>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2.2 最终总得分</w:t>
      </w:r>
    </w:p>
    <w:p>
      <w:pPr>
        <w:adjustRightInd w:val="0"/>
        <w:snapToGrid w:val="0"/>
        <w:spacing w:line="360" w:lineRule="auto"/>
        <w:ind w:firstLine="422" w:firstLineChars="200"/>
        <w:rPr>
          <w:rFonts w:ascii="宋体" w:hAnsi="宋体" w:cs="宋体"/>
          <w:szCs w:val="21"/>
        </w:rPr>
      </w:pPr>
      <w:r>
        <w:rPr>
          <w:rFonts w:hint="eastAsia" w:ascii="宋体" w:hAnsi="宋体" w:cs="宋体"/>
          <w:b/>
          <w:bCs/>
          <w:szCs w:val="21"/>
        </w:rPr>
        <w:t>最终总得分</w:t>
      </w:r>
      <w:r>
        <w:rPr>
          <w:rFonts w:hint="eastAsia" w:ascii="宋体" w:hAnsi="宋体" w:cs="宋体"/>
          <w:szCs w:val="21"/>
        </w:rPr>
        <w:t>=F1+F2+F3</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其中：F1、F2、F3分别为报价评分（20分）、商务部分评分（15分）、技术部分评分（65分）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磋商小组根据以上标准对响应人进行评分，取所有评委各部分打分的平均值作为各部分的最后得分（保留小数点后两位），各部分的分汇总后形成响应人最终总得分。</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2.3推荐成交候选人</w:t>
      </w:r>
    </w:p>
    <w:p>
      <w:pPr>
        <w:adjustRightInd w:val="0"/>
        <w:snapToGrid w:val="0"/>
        <w:spacing w:line="360" w:lineRule="auto"/>
        <w:ind w:firstLine="420" w:firstLineChars="200"/>
        <w:rPr>
          <w:rFonts w:ascii="宋体" w:hAnsi="宋体" w:cs="宋体"/>
          <w:szCs w:val="21"/>
          <w:highlight w:val="yellow"/>
        </w:rPr>
      </w:pPr>
      <w:r>
        <w:rPr>
          <w:rFonts w:hint="eastAsia" w:ascii="宋体" w:hAnsi="宋体" w:cs="宋体"/>
          <w:szCs w:val="21"/>
        </w:rPr>
        <w:t>磋商小组根据磋商文件要求及</w:t>
      </w:r>
      <w:r>
        <w:rPr>
          <w:rFonts w:hint="eastAsia" w:ascii="宋体" w:hAnsi="宋体" w:cs="宋体"/>
          <w:bCs/>
          <w:szCs w:val="21"/>
        </w:rPr>
        <w:t>响应人</w:t>
      </w:r>
      <w:r>
        <w:rPr>
          <w:rFonts w:hint="eastAsia" w:ascii="宋体" w:hAnsi="宋体" w:cs="宋体"/>
          <w:szCs w:val="21"/>
        </w:rPr>
        <w:t>的承诺，对在不少于8家</w:t>
      </w:r>
      <w:r>
        <w:rPr>
          <w:rFonts w:hint="eastAsia" w:ascii="宋体" w:hAnsi="宋体" w:cs="宋体"/>
          <w:bCs/>
          <w:szCs w:val="21"/>
        </w:rPr>
        <w:t>响应人</w:t>
      </w:r>
      <w:r>
        <w:rPr>
          <w:rFonts w:hint="eastAsia" w:ascii="宋体" w:hAnsi="宋体" w:cs="宋体"/>
          <w:szCs w:val="21"/>
        </w:rPr>
        <w:t>在符合质量和服务均能满足磋商文件实质性响应要求的前提下，按照最后得分</w:t>
      </w:r>
      <w:r>
        <w:rPr>
          <w:rFonts w:hint="eastAsia" w:ascii="宋体" w:hAnsi="宋体" w:cs="宋体"/>
          <w:bCs/>
          <w:szCs w:val="21"/>
        </w:rPr>
        <w:t>由高至低推荐</w:t>
      </w:r>
      <w:r>
        <w:rPr>
          <w:rFonts w:hint="eastAsia" w:ascii="宋体" w:hAnsi="宋体" w:cs="宋体"/>
          <w:b/>
          <w:szCs w:val="21"/>
        </w:rPr>
        <w:t>6名</w:t>
      </w:r>
      <w:r>
        <w:rPr>
          <w:rFonts w:hint="eastAsia" w:ascii="宋体" w:hAnsi="宋体" w:cs="宋体"/>
          <w:bCs/>
          <w:szCs w:val="21"/>
        </w:rPr>
        <w:t>成交候选人。为特色食堂尽快完成公开对外承包并为师生供餐缓解就餐拥挤的矛盾，若通过实质性审查的响应人不足</w:t>
      </w:r>
      <w:r>
        <w:rPr>
          <w:rFonts w:hint="eastAsia" w:ascii="宋体" w:hAnsi="宋体" w:cs="宋体"/>
          <w:b/>
          <w:szCs w:val="21"/>
        </w:rPr>
        <w:t>8家时</w:t>
      </w:r>
      <w:r>
        <w:rPr>
          <w:rFonts w:hint="eastAsia" w:ascii="宋体" w:hAnsi="宋体" w:cs="宋体"/>
          <w:szCs w:val="21"/>
        </w:rPr>
        <w:t>，且在保证必要的竞争性的前提下，本项目将采用动态差额的方式确定成交候选人，即：</w:t>
      </w:r>
      <w:r>
        <w:rPr>
          <w:rFonts w:hint="eastAsia" w:ascii="宋体" w:hAnsi="宋体" w:cs="宋体"/>
          <w:bCs/>
          <w:szCs w:val="21"/>
        </w:rPr>
        <w:t>通过实质性审查的前提下，响应人不少于</w:t>
      </w:r>
      <w:r>
        <w:rPr>
          <w:rFonts w:hint="eastAsia" w:ascii="宋体" w:hAnsi="宋体" w:cs="宋体"/>
          <w:b/>
          <w:szCs w:val="21"/>
        </w:rPr>
        <w:t>8家时，推荐6名成交候选人；仅有7家时推荐5名成交候选人（成交人4名）；仅有6家时推荐4名成交候选人（成交人3名）；仅有5家时推荐3名成交候选人（成交人2名）；仅有4或3家时推荐2名成交候选人（成交人1名）；</w:t>
      </w:r>
      <w:r>
        <w:rPr>
          <w:rFonts w:hint="eastAsia" w:ascii="宋体" w:hAnsi="宋体" w:cs="宋体"/>
          <w:szCs w:val="21"/>
        </w:rPr>
        <w:t>若通过实质性审查的响应人不足</w:t>
      </w:r>
      <w:r>
        <w:rPr>
          <w:rFonts w:hint="eastAsia" w:ascii="宋体" w:hAnsi="宋体" w:cs="宋体"/>
          <w:b/>
          <w:szCs w:val="21"/>
        </w:rPr>
        <w:t>3家</w:t>
      </w:r>
      <w:r>
        <w:rPr>
          <w:rFonts w:hint="eastAsia" w:ascii="宋体" w:hAnsi="宋体" w:cs="宋体"/>
          <w:bCs/>
          <w:szCs w:val="21"/>
        </w:rPr>
        <w:t>时</w:t>
      </w:r>
      <w:r>
        <w:rPr>
          <w:rFonts w:hint="eastAsia" w:ascii="宋体" w:hAnsi="宋体" w:cs="宋体"/>
          <w:szCs w:val="21"/>
        </w:rPr>
        <w:t>，磋商小组认为有效响应不足</w:t>
      </w:r>
      <w:r>
        <w:rPr>
          <w:rFonts w:hint="eastAsia" w:ascii="宋体" w:hAnsi="宋体" w:cs="宋体"/>
          <w:bCs/>
          <w:szCs w:val="21"/>
        </w:rPr>
        <w:t>，</w:t>
      </w:r>
      <w:r>
        <w:rPr>
          <w:rFonts w:hint="eastAsia" w:ascii="宋体" w:hAnsi="宋体" w:cs="宋体"/>
          <w:szCs w:val="21"/>
        </w:rPr>
        <w:t>使得投标明显缺乏竞争的，磋商小组可以否决全部响应人。</w:t>
      </w:r>
    </w:p>
    <w:p>
      <w:pPr>
        <w:adjustRightInd w:val="0"/>
        <w:snapToGrid w:val="0"/>
        <w:spacing w:line="360" w:lineRule="auto"/>
        <w:ind w:firstLine="420" w:firstLineChars="200"/>
        <w:jc w:val="center"/>
        <w:rPr>
          <w:rFonts w:hint="eastAsia" w:ascii="宋体" w:hAnsi="宋体" w:cs="宋体"/>
          <w:szCs w:val="21"/>
        </w:rPr>
      </w:pPr>
    </w:p>
    <w:p>
      <w:pPr>
        <w:adjustRightInd w:val="0"/>
        <w:snapToGrid w:val="0"/>
        <w:spacing w:line="360" w:lineRule="auto"/>
        <w:ind w:firstLine="420" w:firstLineChars="200"/>
        <w:jc w:val="center"/>
        <w:rPr>
          <w:rFonts w:ascii="宋体" w:hAnsi="宋体" w:cs="宋体"/>
          <w:sz w:val="36"/>
          <w:szCs w:val="36"/>
        </w:rPr>
      </w:pPr>
      <w:r>
        <w:rPr>
          <w:rFonts w:hint="eastAsia" w:ascii="宋体" w:hAnsi="宋体" w:cs="宋体"/>
          <w:szCs w:val="32"/>
        </w:rPr>
        <w:br w:type="page"/>
      </w:r>
      <w:bookmarkStart w:id="42" w:name="_Toc24853"/>
      <w:r>
        <w:rPr>
          <w:rFonts w:hint="eastAsia" w:ascii="宋体" w:hAnsi="宋体" w:cs="宋体"/>
          <w:b/>
          <w:kern w:val="0"/>
          <w:sz w:val="30"/>
          <w:szCs w:val="30"/>
        </w:rPr>
        <w:t>第六章  响应文件格式</w:t>
      </w:r>
      <w:bookmarkEnd w:id="42"/>
    </w:p>
    <w:p>
      <w:pPr>
        <w:adjustRightInd w:val="0"/>
        <w:snapToGrid w:val="0"/>
        <w:spacing w:line="360" w:lineRule="auto"/>
        <w:rPr>
          <w:rFonts w:ascii="宋体" w:hAnsi="宋体" w:cs="宋体"/>
          <w:b/>
          <w:kern w:val="0"/>
          <w:sz w:val="30"/>
          <w:szCs w:val="30"/>
        </w:rPr>
      </w:pPr>
    </w:p>
    <w:p>
      <w:pPr>
        <w:adjustRightInd w:val="0"/>
        <w:snapToGrid w:val="0"/>
        <w:spacing w:line="360" w:lineRule="auto"/>
        <w:rPr>
          <w:rFonts w:ascii="宋体" w:hAnsi="宋体" w:cs="宋体"/>
          <w:b/>
          <w:kern w:val="0"/>
          <w:sz w:val="30"/>
          <w:szCs w:val="30"/>
        </w:rPr>
      </w:pPr>
      <w:r>
        <w:rPr>
          <w:rFonts w:hint="eastAsia" w:ascii="宋体" w:hAnsi="宋体" w:cs="宋体"/>
          <w:b/>
          <w:kern w:val="0"/>
          <w:sz w:val="30"/>
          <w:szCs w:val="30"/>
        </w:rPr>
        <w:t>格式1</w:t>
      </w:r>
    </w:p>
    <w:p>
      <w:pPr>
        <w:adjustRightInd w:val="0"/>
        <w:snapToGrid w:val="0"/>
        <w:spacing w:line="360" w:lineRule="auto"/>
        <w:rPr>
          <w:rFonts w:ascii="宋体" w:hAnsi="宋体" w:cs="宋体"/>
          <w:b/>
          <w:bCs/>
          <w:sz w:val="32"/>
        </w:rPr>
      </w:pPr>
    </w:p>
    <w:p>
      <w:pPr>
        <w:adjustRightInd w:val="0"/>
        <w:snapToGrid w:val="0"/>
        <w:spacing w:line="360" w:lineRule="auto"/>
        <w:jc w:val="center"/>
        <w:rPr>
          <w:rFonts w:ascii="宋体" w:hAnsi="宋体" w:cs="宋体"/>
          <w:b/>
          <w:bCs/>
          <w:sz w:val="52"/>
          <w:szCs w:val="52"/>
        </w:rPr>
      </w:pPr>
      <w:r>
        <w:rPr>
          <w:rFonts w:hint="eastAsia" w:ascii="宋体" w:hAnsi="宋体" w:cs="宋体"/>
          <w:b/>
          <w:sz w:val="44"/>
          <w:szCs w:val="44"/>
        </w:rPr>
        <w:t>楚雄医药高等专科学校5个特色风味食堂对外承包经营项目</w:t>
      </w:r>
    </w:p>
    <w:p>
      <w:pPr>
        <w:adjustRightInd w:val="0"/>
        <w:snapToGrid w:val="0"/>
        <w:spacing w:line="360" w:lineRule="auto"/>
        <w:rPr>
          <w:rFonts w:ascii="宋体" w:hAnsi="宋体" w:cs="宋体"/>
        </w:rPr>
      </w:pPr>
    </w:p>
    <w:p>
      <w:pPr>
        <w:adjustRightInd w:val="0"/>
        <w:snapToGrid w:val="0"/>
        <w:spacing w:line="360" w:lineRule="auto"/>
        <w:rPr>
          <w:rFonts w:ascii="宋体" w:hAnsi="宋体" w:cs="宋体"/>
        </w:rPr>
      </w:pPr>
    </w:p>
    <w:p>
      <w:pPr>
        <w:tabs>
          <w:tab w:val="center" w:pos="4535"/>
          <w:tab w:val="left" w:pos="7803"/>
        </w:tabs>
        <w:adjustRightInd w:val="0"/>
        <w:snapToGrid w:val="0"/>
        <w:spacing w:line="360" w:lineRule="auto"/>
        <w:jc w:val="left"/>
        <w:rPr>
          <w:rFonts w:ascii="宋体" w:hAnsi="宋体" w:cs="宋体"/>
          <w:b/>
          <w:sz w:val="72"/>
        </w:rPr>
      </w:pPr>
      <w:r>
        <w:rPr>
          <w:rFonts w:hint="eastAsia" w:ascii="宋体" w:hAnsi="宋体" w:cs="宋体"/>
          <w:b/>
          <w:sz w:val="72"/>
          <w:szCs w:val="72"/>
        </w:rPr>
        <w:tab/>
      </w:r>
      <w:r>
        <w:rPr>
          <w:rFonts w:hint="eastAsia" w:ascii="宋体" w:hAnsi="宋体" w:cs="宋体"/>
          <w:b/>
          <w:sz w:val="72"/>
          <w:szCs w:val="72"/>
        </w:rPr>
        <w:t>竞争性磋商响应文件</w:t>
      </w:r>
      <w:r>
        <w:rPr>
          <w:rFonts w:hint="eastAsia" w:ascii="宋体" w:hAnsi="宋体" w:cs="宋体"/>
          <w:b/>
          <w:sz w:val="72"/>
          <w:szCs w:val="72"/>
        </w:rPr>
        <w:tab/>
      </w:r>
    </w:p>
    <w:p>
      <w:pPr>
        <w:adjustRightInd w:val="0"/>
        <w:snapToGrid w:val="0"/>
        <w:spacing w:line="360" w:lineRule="auto"/>
        <w:jc w:val="center"/>
        <w:rPr>
          <w:rFonts w:hint="eastAsia" w:ascii="宋体" w:hAnsi="宋体" w:eastAsia="宋体" w:cs="宋体"/>
          <w:b/>
          <w:sz w:val="30"/>
          <w:szCs w:val="30"/>
          <w:lang w:eastAsia="zh-CN"/>
        </w:rPr>
      </w:pPr>
      <w:r>
        <w:rPr>
          <w:rFonts w:hint="eastAsia" w:ascii="宋体" w:hAnsi="宋体" w:cs="宋体"/>
          <w:b/>
          <w:sz w:val="30"/>
          <w:szCs w:val="30"/>
        </w:rPr>
        <w:t>项目编号：</w:t>
      </w:r>
      <w:r>
        <w:rPr>
          <w:rFonts w:hint="eastAsia"/>
          <w:b/>
          <w:bCs/>
          <w:sz w:val="24"/>
          <w:lang w:eastAsia="zh-CN"/>
        </w:rPr>
        <w:t>CXYZC【2023】第26号</w:t>
      </w:r>
    </w:p>
    <w:p>
      <w:pPr>
        <w:adjustRightInd w:val="0"/>
        <w:snapToGrid w:val="0"/>
        <w:spacing w:line="360" w:lineRule="auto"/>
        <w:jc w:val="center"/>
        <w:rPr>
          <w:rFonts w:ascii="宋体" w:hAnsi="宋体" w:cs="宋体"/>
          <w:b/>
          <w:sz w:val="72"/>
          <w:szCs w:val="72"/>
        </w:rPr>
      </w:pPr>
    </w:p>
    <w:p>
      <w:pPr>
        <w:adjustRightInd w:val="0"/>
        <w:snapToGrid w:val="0"/>
        <w:spacing w:line="360" w:lineRule="auto"/>
        <w:jc w:val="center"/>
        <w:rPr>
          <w:rFonts w:ascii="宋体" w:hAnsi="宋体" w:cs="宋体"/>
          <w:b/>
          <w:sz w:val="72"/>
          <w:szCs w:val="72"/>
        </w:rPr>
      </w:pPr>
    </w:p>
    <w:p>
      <w:pPr>
        <w:adjustRightInd w:val="0"/>
        <w:snapToGrid w:val="0"/>
        <w:spacing w:line="360" w:lineRule="auto"/>
        <w:ind w:firstLine="1166" w:firstLineChars="387"/>
        <w:rPr>
          <w:rFonts w:ascii="宋体" w:hAnsi="宋体" w:cs="宋体"/>
          <w:b/>
          <w:sz w:val="30"/>
        </w:rPr>
      </w:pPr>
    </w:p>
    <w:p>
      <w:pPr>
        <w:adjustRightInd w:val="0"/>
        <w:snapToGrid w:val="0"/>
        <w:spacing w:line="360" w:lineRule="auto"/>
        <w:ind w:firstLine="1166" w:firstLineChars="387"/>
        <w:rPr>
          <w:rFonts w:ascii="宋体" w:hAnsi="宋体" w:cs="宋体"/>
          <w:b/>
          <w:sz w:val="30"/>
        </w:rPr>
      </w:pPr>
      <w:r>
        <w:rPr>
          <w:rFonts w:hint="eastAsia" w:ascii="宋体" w:hAnsi="宋体" w:cs="宋体"/>
          <w:b/>
          <w:sz w:val="30"/>
        </w:rPr>
        <w:t>响应人（加盖公章）：</w:t>
      </w:r>
      <w:r>
        <w:rPr>
          <w:rFonts w:hint="eastAsia" w:ascii="宋体" w:hAnsi="宋体" w:cs="宋体"/>
          <w:b/>
          <w:sz w:val="30"/>
          <w:u w:val="single"/>
        </w:rPr>
        <w:t xml:space="preserve">                             </w:t>
      </w:r>
    </w:p>
    <w:p>
      <w:pPr>
        <w:adjustRightInd w:val="0"/>
        <w:snapToGrid w:val="0"/>
        <w:spacing w:line="360" w:lineRule="auto"/>
        <w:ind w:firstLine="1178" w:firstLineChars="391"/>
        <w:rPr>
          <w:rFonts w:ascii="宋体" w:hAnsi="宋体" w:cs="宋体"/>
          <w:b/>
          <w:sz w:val="30"/>
        </w:rPr>
      </w:pPr>
      <w:r>
        <w:rPr>
          <w:rFonts w:hint="eastAsia" w:ascii="宋体" w:hAnsi="宋体" w:cs="宋体"/>
          <w:b/>
          <w:sz w:val="30"/>
        </w:rPr>
        <w:t>法定代表人或其委托代理人（签字或盖章）：</w:t>
      </w:r>
      <w:r>
        <w:rPr>
          <w:rFonts w:hint="eastAsia" w:ascii="宋体" w:hAnsi="宋体" w:cs="宋体"/>
          <w:b/>
          <w:sz w:val="30"/>
          <w:u w:val="single"/>
        </w:rPr>
        <w:t xml:space="preserve">                 </w:t>
      </w:r>
    </w:p>
    <w:p>
      <w:pPr>
        <w:adjustRightInd w:val="0"/>
        <w:snapToGrid w:val="0"/>
        <w:spacing w:line="360" w:lineRule="auto"/>
        <w:ind w:firstLine="1178" w:firstLineChars="391"/>
        <w:rPr>
          <w:rFonts w:ascii="宋体" w:hAnsi="宋体" w:cs="宋体"/>
          <w:b/>
          <w:sz w:val="30"/>
        </w:rPr>
      </w:pPr>
      <w:r>
        <w:rPr>
          <w:rFonts w:hint="eastAsia" w:ascii="宋体" w:hAnsi="宋体" w:cs="宋体"/>
          <w:b/>
          <w:sz w:val="30"/>
        </w:rPr>
        <w:t>日  期：</w:t>
      </w:r>
      <w:r>
        <w:rPr>
          <w:rFonts w:hint="eastAsia" w:ascii="宋体" w:hAnsi="宋体" w:cs="宋体"/>
          <w:b/>
          <w:sz w:val="30"/>
          <w:u w:val="single"/>
        </w:rPr>
        <w:t xml:space="preserve">      </w:t>
      </w:r>
      <w:r>
        <w:rPr>
          <w:rFonts w:hint="eastAsia" w:ascii="宋体" w:hAnsi="宋体" w:cs="宋体"/>
          <w:b/>
          <w:sz w:val="30"/>
        </w:rPr>
        <w:t xml:space="preserve"> 年</w:t>
      </w:r>
      <w:r>
        <w:rPr>
          <w:rFonts w:hint="eastAsia" w:ascii="宋体" w:hAnsi="宋体" w:cs="宋体"/>
          <w:b/>
          <w:sz w:val="30"/>
          <w:u w:val="single"/>
        </w:rPr>
        <w:t xml:space="preserve">     </w:t>
      </w:r>
      <w:r>
        <w:rPr>
          <w:rFonts w:hint="eastAsia" w:ascii="宋体" w:hAnsi="宋体" w:cs="宋体"/>
          <w:b/>
          <w:sz w:val="30"/>
        </w:rPr>
        <w:t xml:space="preserve"> 月</w:t>
      </w:r>
      <w:r>
        <w:rPr>
          <w:rFonts w:hint="eastAsia" w:ascii="宋体" w:hAnsi="宋体" w:cs="宋体"/>
          <w:b/>
          <w:sz w:val="30"/>
          <w:u w:val="single"/>
        </w:rPr>
        <w:t xml:space="preserve">     </w:t>
      </w:r>
      <w:r>
        <w:rPr>
          <w:rFonts w:hint="eastAsia" w:ascii="宋体" w:hAnsi="宋体" w:cs="宋体"/>
          <w:b/>
          <w:sz w:val="30"/>
        </w:rPr>
        <w:t>日</w:t>
      </w:r>
    </w:p>
    <w:p>
      <w:pPr>
        <w:adjustRightInd w:val="0"/>
        <w:snapToGrid w:val="0"/>
        <w:spacing w:line="360" w:lineRule="auto"/>
        <w:rPr>
          <w:rFonts w:ascii="宋体" w:hAnsi="宋体" w:cs="宋体"/>
          <w:b/>
          <w:kern w:val="0"/>
          <w:sz w:val="30"/>
          <w:szCs w:val="30"/>
        </w:rPr>
      </w:pPr>
      <w:r>
        <w:rPr>
          <w:rFonts w:hint="eastAsia" w:ascii="宋体" w:hAnsi="宋体" w:cs="宋体"/>
          <w:b/>
          <w:kern w:val="0"/>
          <w:sz w:val="30"/>
          <w:szCs w:val="30"/>
        </w:rPr>
        <w:br w:type="page"/>
      </w:r>
    </w:p>
    <w:p>
      <w:pPr>
        <w:adjustRightInd w:val="0"/>
        <w:snapToGrid w:val="0"/>
        <w:spacing w:line="360" w:lineRule="auto"/>
        <w:rPr>
          <w:rFonts w:ascii="宋体" w:hAnsi="宋体" w:cs="宋体"/>
          <w:b/>
          <w:kern w:val="0"/>
          <w:sz w:val="30"/>
          <w:szCs w:val="30"/>
        </w:rPr>
      </w:pPr>
      <w:r>
        <w:rPr>
          <w:rFonts w:hint="eastAsia" w:ascii="宋体" w:hAnsi="宋体" w:cs="宋体"/>
          <w:b/>
          <w:kern w:val="0"/>
          <w:sz w:val="30"/>
          <w:szCs w:val="30"/>
        </w:rPr>
        <w:t>格式1.1</w:t>
      </w:r>
    </w:p>
    <w:p>
      <w:pPr>
        <w:widowControl/>
        <w:adjustRightInd w:val="0"/>
        <w:snapToGrid w:val="0"/>
        <w:spacing w:line="360" w:lineRule="auto"/>
        <w:jc w:val="center"/>
        <w:rPr>
          <w:rFonts w:ascii="宋体" w:hAnsi="宋体" w:cs="宋体"/>
          <w:b/>
          <w:sz w:val="28"/>
          <w:szCs w:val="28"/>
        </w:rPr>
      </w:pPr>
      <w:r>
        <w:rPr>
          <w:rFonts w:hint="eastAsia" w:ascii="宋体" w:hAnsi="宋体" w:cs="宋体"/>
          <w:b/>
          <w:sz w:val="30"/>
          <w:szCs w:val="30"/>
        </w:rPr>
        <w:t>目  录</w:t>
      </w:r>
    </w:p>
    <w:p>
      <w:pPr>
        <w:adjustRightInd w:val="0"/>
        <w:snapToGrid w:val="0"/>
        <w:spacing w:line="360" w:lineRule="auto"/>
        <w:ind w:firstLine="3795" w:firstLineChars="1800"/>
        <w:rPr>
          <w:rFonts w:ascii="宋体" w:hAnsi="宋体" w:cs="宋体"/>
          <w:b/>
          <w:kern w:val="0"/>
          <w:szCs w:val="21"/>
        </w:rPr>
      </w:pPr>
      <w:r>
        <w:rPr>
          <w:rFonts w:hint="eastAsia" w:ascii="宋体" w:hAnsi="宋体" w:cs="宋体"/>
          <w:b/>
          <w:szCs w:val="21"/>
        </w:rPr>
        <w:t>（响应人自拟）</w:t>
      </w:r>
    </w:p>
    <w:p>
      <w:pPr>
        <w:adjustRightInd w:val="0"/>
        <w:snapToGrid w:val="0"/>
        <w:spacing w:line="360" w:lineRule="auto"/>
        <w:rPr>
          <w:rFonts w:ascii="宋体" w:hAnsi="宋体" w:cs="宋体"/>
          <w:b/>
          <w:kern w:val="0"/>
          <w:sz w:val="30"/>
          <w:szCs w:val="30"/>
        </w:rPr>
      </w:pPr>
    </w:p>
    <w:p>
      <w:pPr>
        <w:adjustRightInd w:val="0"/>
        <w:snapToGrid w:val="0"/>
        <w:spacing w:line="360" w:lineRule="auto"/>
        <w:rPr>
          <w:rFonts w:ascii="宋体" w:hAnsi="宋体" w:cs="宋体"/>
          <w:b/>
          <w:kern w:val="0"/>
          <w:sz w:val="30"/>
          <w:szCs w:val="30"/>
        </w:rPr>
      </w:pPr>
    </w:p>
    <w:p>
      <w:pPr>
        <w:adjustRightInd w:val="0"/>
        <w:snapToGrid w:val="0"/>
        <w:spacing w:line="360" w:lineRule="auto"/>
        <w:rPr>
          <w:rFonts w:ascii="宋体" w:hAnsi="宋体" w:cs="宋体"/>
          <w:b/>
          <w:kern w:val="0"/>
          <w:sz w:val="30"/>
          <w:szCs w:val="30"/>
        </w:rPr>
      </w:pPr>
    </w:p>
    <w:p>
      <w:pPr>
        <w:adjustRightInd w:val="0"/>
        <w:snapToGrid w:val="0"/>
        <w:spacing w:line="360" w:lineRule="auto"/>
        <w:rPr>
          <w:rFonts w:ascii="宋体" w:hAnsi="宋体" w:cs="宋体"/>
          <w:b/>
          <w:kern w:val="0"/>
          <w:sz w:val="30"/>
          <w:szCs w:val="30"/>
        </w:rPr>
      </w:pPr>
    </w:p>
    <w:p>
      <w:pPr>
        <w:adjustRightInd w:val="0"/>
        <w:snapToGrid w:val="0"/>
        <w:spacing w:line="360" w:lineRule="auto"/>
        <w:rPr>
          <w:rFonts w:ascii="宋体" w:hAnsi="宋体" w:cs="宋体"/>
          <w:b/>
          <w:kern w:val="0"/>
          <w:sz w:val="30"/>
          <w:szCs w:val="30"/>
          <w:highlight w:val="yellow"/>
        </w:rPr>
      </w:pPr>
      <w:r>
        <w:rPr>
          <w:rFonts w:hint="eastAsia" w:ascii="宋体" w:hAnsi="宋体" w:cs="宋体"/>
          <w:b/>
          <w:kern w:val="0"/>
          <w:sz w:val="30"/>
          <w:szCs w:val="30"/>
        </w:rPr>
        <w:t>格式2</w:t>
      </w:r>
    </w:p>
    <w:p>
      <w:pPr>
        <w:autoSpaceDE w:val="0"/>
        <w:autoSpaceDN w:val="0"/>
        <w:adjustRightInd w:val="0"/>
        <w:snapToGrid w:val="0"/>
        <w:spacing w:line="360" w:lineRule="auto"/>
        <w:jc w:val="center"/>
        <w:rPr>
          <w:rFonts w:ascii="宋体" w:hAnsi="宋体" w:cs="宋体"/>
          <w:b/>
          <w:bCs/>
          <w:sz w:val="30"/>
          <w:szCs w:val="30"/>
        </w:rPr>
      </w:pPr>
      <w:bookmarkStart w:id="43" w:name="_Toc29379771"/>
      <w:bookmarkStart w:id="44" w:name="_Toc196764553"/>
      <w:r>
        <w:rPr>
          <w:rFonts w:hint="eastAsia" w:ascii="宋体" w:hAnsi="宋体" w:cs="宋体"/>
          <w:b/>
          <w:bCs/>
          <w:sz w:val="30"/>
          <w:szCs w:val="30"/>
        </w:rPr>
        <w:t>资格证明文件</w:t>
      </w:r>
    </w:p>
    <w:bookmarkEnd w:id="43"/>
    <w:bookmarkEnd w:id="44"/>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1.提供市场监督管理部门核发的有效的三证合一营业执照（复印件加盖公章）；</w:t>
      </w:r>
    </w:p>
    <w:p>
      <w:pPr>
        <w:adjustRightInd w:val="0"/>
        <w:snapToGrid w:val="0"/>
        <w:spacing w:line="360" w:lineRule="auto"/>
        <w:rPr>
          <w:rFonts w:ascii="宋体" w:hAnsi="宋体" w:cs="宋体"/>
          <w:kern w:val="0"/>
          <w:szCs w:val="21"/>
        </w:rPr>
      </w:pPr>
      <w:r>
        <w:rPr>
          <w:rFonts w:hint="eastAsia" w:ascii="宋体" w:hAnsi="宋体" w:cs="宋体"/>
          <w:kern w:val="0"/>
          <w:szCs w:val="21"/>
        </w:rPr>
        <w:br w:type="page"/>
      </w:r>
    </w:p>
    <w:p>
      <w:pPr>
        <w:widowControl/>
        <w:adjustRightInd w:val="0"/>
        <w:snapToGrid w:val="0"/>
        <w:spacing w:line="360" w:lineRule="auto"/>
        <w:jc w:val="left"/>
        <w:rPr>
          <w:rFonts w:ascii="宋体" w:hAnsi="宋体" w:cs="宋体"/>
          <w:kern w:val="0"/>
          <w:szCs w:val="21"/>
        </w:rPr>
      </w:pPr>
    </w:p>
    <w:p>
      <w:pPr>
        <w:widowControl/>
        <w:adjustRightInd w:val="0"/>
        <w:snapToGrid w:val="0"/>
        <w:spacing w:line="360" w:lineRule="auto"/>
        <w:jc w:val="left"/>
        <w:rPr>
          <w:rFonts w:ascii="宋体" w:hAnsi="宋体" w:cs="宋体"/>
          <w:kern w:val="0"/>
          <w:szCs w:val="21"/>
        </w:rPr>
      </w:pPr>
    </w:p>
    <w:p>
      <w:pPr>
        <w:widowControl/>
        <w:adjustRightInd w:val="0"/>
        <w:snapToGrid w:val="0"/>
        <w:spacing w:line="360" w:lineRule="auto"/>
        <w:jc w:val="left"/>
        <w:rPr>
          <w:rFonts w:ascii="宋体" w:hAnsi="宋体" w:cs="宋体"/>
          <w:kern w:val="0"/>
          <w:szCs w:val="21"/>
        </w:rPr>
      </w:pPr>
    </w:p>
    <w:p>
      <w:pPr>
        <w:widowControl/>
        <w:adjustRightInd w:val="0"/>
        <w:snapToGrid w:val="0"/>
        <w:spacing w:line="360" w:lineRule="auto"/>
        <w:jc w:val="left"/>
        <w:rPr>
          <w:rFonts w:ascii="宋体" w:hAnsi="宋体" w:cs="宋体"/>
          <w:kern w:val="0"/>
          <w:szCs w:val="21"/>
        </w:rPr>
      </w:pPr>
    </w:p>
    <w:p>
      <w:pPr>
        <w:widowControl/>
        <w:adjustRightInd w:val="0"/>
        <w:snapToGrid w:val="0"/>
        <w:spacing w:line="360" w:lineRule="auto"/>
        <w:jc w:val="left"/>
        <w:rPr>
          <w:rFonts w:ascii="宋体" w:hAnsi="宋体" w:cs="宋体"/>
          <w:kern w:val="0"/>
          <w:szCs w:val="21"/>
        </w:rPr>
      </w:pPr>
    </w:p>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2.符合国家相关法律法规的规定，无违法犯罪记录，无造假贩假，销售不合格产品的行为，近三年无任何食品安全、消防安全等不良记录（提交承诺书原件并加盖公章）；</w:t>
      </w:r>
    </w:p>
    <w:p>
      <w:pPr>
        <w:adjustRightInd w:val="0"/>
        <w:snapToGrid w:val="0"/>
        <w:spacing w:line="360" w:lineRule="auto"/>
        <w:rPr>
          <w:rFonts w:ascii="宋体" w:hAnsi="宋体" w:cs="宋体"/>
          <w:kern w:val="0"/>
          <w:szCs w:val="21"/>
        </w:rPr>
      </w:pPr>
      <w:r>
        <w:rPr>
          <w:rFonts w:hint="eastAsia" w:ascii="宋体" w:hAnsi="宋体" w:cs="宋体"/>
          <w:kern w:val="0"/>
          <w:szCs w:val="21"/>
        </w:rPr>
        <w:br w:type="page"/>
      </w:r>
    </w:p>
    <w:p>
      <w:pPr>
        <w:widowControl/>
        <w:adjustRightInd w:val="0"/>
        <w:snapToGrid w:val="0"/>
        <w:spacing w:line="360" w:lineRule="auto"/>
        <w:jc w:val="left"/>
        <w:rPr>
          <w:rFonts w:ascii="宋体" w:hAnsi="宋体" w:cs="宋体"/>
          <w:kern w:val="0"/>
          <w:szCs w:val="21"/>
        </w:rPr>
      </w:pPr>
    </w:p>
    <w:p>
      <w:pPr>
        <w:widowControl/>
        <w:adjustRightInd w:val="0"/>
        <w:snapToGrid w:val="0"/>
        <w:spacing w:line="360" w:lineRule="auto"/>
        <w:jc w:val="left"/>
        <w:rPr>
          <w:rFonts w:ascii="宋体" w:hAnsi="宋体" w:cs="宋体"/>
          <w:kern w:val="0"/>
          <w:szCs w:val="21"/>
        </w:rPr>
      </w:pPr>
    </w:p>
    <w:p>
      <w:pPr>
        <w:widowControl/>
        <w:adjustRightInd w:val="0"/>
        <w:snapToGrid w:val="0"/>
        <w:spacing w:line="360" w:lineRule="auto"/>
        <w:jc w:val="left"/>
        <w:rPr>
          <w:rFonts w:ascii="宋体" w:hAnsi="宋体" w:cs="宋体"/>
          <w:kern w:val="0"/>
          <w:szCs w:val="21"/>
        </w:rPr>
      </w:pPr>
    </w:p>
    <w:p>
      <w:pPr>
        <w:widowControl/>
        <w:adjustRightInd w:val="0"/>
        <w:snapToGrid w:val="0"/>
        <w:spacing w:line="360" w:lineRule="auto"/>
        <w:jc w:val="left"/>
        <w:rPr>
          <w:rFonts w:ascii="宋体" w:hAnsi="宋体" w:cs="宋体"/>
          <w:kern w:val="0"/>
          <w:szCs w:val="21"/>
        </w:rPr>
      </w:pPr>
    </w:p>
    <w:p>
      <w:pPr>
        <w:widowControl/>
        <w:adjustRightInd w:val="0"/>
        <w:snapToGrid w:val="0"/>
        <w:spacing w:line="360" w:lineRule="auto"/>
        <w:jc w:val="left"/>
        <w:rPr>
          <w:rFonts w:ascii="宋体" w:hAnsi="宋体" w:cs="宋体"/>
          <w:kern w:val="0"/>
          <w:szCs w:val="21"/>
        </w:rPr>
      </w:pPr>
    </w:p>
    <w:p>
      <w:pPr>
        <w:widowControl/>
        <w:adjustRightInd w:val="0"/>
        <w:snapToGrid w:val="0"/>
        <w:spacing w:line="360" w:lineRule="auto"/>
        <w:jc w:val="left"/>
        <w:rPr>
          <w:rFonts w:ascii="宋体" w:hAnsi="宋体" w:cs="宋体"/>
          <w:kern w:val="0"/>
          <w:szCs w:val="21"/>
        </w:rPr>
      </w:pPr>
    </w:p>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3.响应人不允许以任何形式转包、转租，若申请人虚假承诺，一经查实，取消成交资格。（提交承诺书原件并加盖公章）；</w:t>
      </w:r>
    </w:p>
    <w:p>
      <w:pPr>
        <w:adjustRightInd w:val="0"/>
        <w:snapToGrid w:val="0"/>
        <w:spacing w:line="360" w:lineRule="auto"/>
        <w:rPr>
          <w:rFonts w:ascii="宋体" w:hAnsi="宋体" w:cs="宋体"/>
          <w:kern w:val="0"/>
          <w:szCs w:val="21"/>
        </w:rPr>
      </w:pPr>
      <w:r>
        <w:rPr>
          <w:rFonts w:hint="eastAsia" w:ascii="宋体" w:hAnsi="宋体" w:cs="宋体"/>
          <w:kern w:val="0"/>
          <w:szCs w:val="21"/>
        </w:rPr>
        <w:br w:type="page"/>
      </w:r>
    </w:p>
    <w:p>
      <w:pPr>
        <w:widowControl/>
        <w:adjustRightInd w:val="0"/>
        <w:snapToGrid w:val="0"/>
        <w:spacing w:line="360" w:lineRule="auto"/>
        <w:ind w:firstLine="210" w:firstLineChars="100"/>
        <w:jc w:val="left"/>
        <w:rPr>
          <w:rFonts w:ascii="宋体" w:hAnsi="宋体" w:cs="宋体"/>
          <w:kern w:val="0"/>
          <w:szCs w:val="21"/>
        </w:rPr>
      </w:pPr>
      <w:r>
        <w:rPr>
          <w:rFonts w:hint="eastAsia" w:ascii="宋体" w:hAnsi="宋体" w:cs="宋体"/>
          <w:kern w:val="0"/>
          <w:szCs w:val="21"/>
        </w:rPr>
        <w:t>4.采购人根据本项目的特殊要求规定响应人应具备的特定条件：</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4.1响应人必须持有有效的《食品生产许可证》或《食品经营许可证》（复印件加盖公章）；</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4.2响应人参加本项目投标活动前三年内，在经营活动中没有重大违法记录（重大违法记录，是指响应人因违法经营受到刑事处罚或者责令停产停业、吊销许可证或者执照、较大数额罚款等行政处罚）的书面声明（加盖响应人公章的原件）；</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4.3响应人在“信用中国”网站（www.creditchina.gov.cn）中未被列入严重失信主体名单、失信被执行人名单、税收违法黑名单、政府采购严重违法失信行为记录名单（被禁止在一定期限内参加采购活动但期限届满的除外）的书面声明（加盖响应人公章的原件）。</w:t>
      </w:r>
    </w:p>
    <w:p>
      <w:pPr>
        <w:adjustRightInd w:val="0"/>
        <w:snapToGrid w:val="0"/>
        <w:spacing w:line="360" w:lineRule="auto"/>
        <w:rPr>
          <w:rFonts w:ascii="宋体" w:hAnsi="宋体" w:cs="宋体"/>
          <w:b/>
          <w:sz w:val="30"/>
          <w:szCs w:val="30"/>
        </w:rPr>
      </w:pPr>
    </w:p>
    <w:p>
      <w:pPr>
        <w:adjustRightInd w:val="0"/>
        <w:snapToGrid w:val="0"/>
        <w:spacing w:line="360" w:lineRule="auto"/>
        <w:rPr>
          <w:rFonts w:ascii="宋体" w:hAnsi="宋体" w:cs="宋体"/>
          <w:b/>
          <w:sz w:val="30"/>
          <w:szCs w:val="30"/>
        </w:rPr>
      </w:pPr>
    </w:p>
    <w:p>
      <w:pPr>
        <w:adjustRightInd w:val="0"/>
        <w:snapToGrid w:val="0"/>
        <w:spacing w:line="360" w:lineRule="auto"/>
        <w:rPr>
          <w:rFonts w:ascii="宋体" w:hAnsi="宋体" w:cs="宋体"/>
          <w:b/>
          <w:sz w:val="30"/>
          <w:szCs w:val="30"/>
        </w:rPr>
      </w:pPr>
    </w:p>
    <w:p>
      <w:pPr>
        <w:adjustRightInd w:val="0"/>
        <w:snapToGrid w:val="0"/>
        <w:spacing w:line="360" w:lineRule="auto"/>
        <w:rPr>
          <w:rFonts w:ascii="宋体" w:hAnsi="宋体" w:cs="宋体"/>
          <w:b/>
          <w:kern w:val="0"/>
          <w:sz w:val="30"/>
          <w:szCs w:val="30"/>
        </w:rPr>
      </w:pPr>
      <w:r>
        <w:rPr>
          <w:rFonts w:hint="eastAsia" w:ascii="宋体" w:hAnsi="宋体" w:cs="宋体"/>
          <w:b/>
          <w:sz w:val="30"/>
          <w:szCs w:val="30"/>
        </w:rPr>
        <w:br w:type="page"/>
      </w:r>
      <w:r>
        <w:rPr>
          <w:rFonts w:hint="eastAsia" w:ascii="宋体" w:hAnsi="宋体" w:cs="宋体"/>
          <w:b/>
          <w:kern w:val="0"/>
          <w:sz w:val="30"/>
          <w:szCs w:val="30"/>
        </w:rPr>
        <w:t>格式3</w:t>
      </w:r>
    </w:p>
    <w:p>
      <w:pPr>
        <w:adjustRightInd w:val="0"/>
        <w:snapToGrid w:val="0"/>
        <w:spacing w:line="360" w:lineRule="auto"/>
        <w:ind w:firstLine="602" w:firstLineChars="200"/>
        <w:jc w:val="center"/>
        <w:rPr>
          <w:rFonts w:ascii="宋体" w:hAnsi="宋体" w:cs="宋体"/>
          <w:b/>
          <w:bCs/>
          <w:sz w:val="30"/>
          <w:szCs w:val="30"/>
        </w:rPr>
      </w:pPr>
      <w:r>
        <w:rPr>
          <w:rFonts w:hint="eastAsia" w:ascii="宋体" w:hAnsi="宋体" w:cs="宋体"/>
          <w:b/>
          <w:bCs/>
          <w:sz w:val="30"/>
          <w:szCs w:val="30"/>
        </w:rPr>
        <w:t>法定代表人身份证明书</w:t>
      </w:r>
    </w:p>
    <w:p>
      <w:pPr>
        <w:autoSpaceDE w:val="0"/>
        <w:autoSpaceDN w:val="0"/>
        <w:adjustRightInd w:val="0"/>
        <w:snapToGrid w:val="0"/>
        <w:spacing w:line="360" w:lineRule="auto"/>
        <w:ind w:firstLine="624" w:firstLineChars="200"/>
        <w:jc w:val="center"/>
        <w:rPr>
          <w:rFonts w:ascii="宋体" w:hAnsi="宋体" w:cs="宋体"/>
          <w:spacing w:val="6"/>
          <w:kern w:val="0"/>
          <w:sz w:val="30"/>
          <w:szCs w:val="30"/>
        </w:rPr>
      </w:pPr>
    </w:p>
    <w:p>
      <w:pPr>
        <w:adjustRightInd w:val="0"/>
        <w:snapToGrid w:val="0"/>
        <w:spacing w:line="360" w:lineRule="auto"/>
        <w:rPr>
          <w:rFonts w:ascii="宋体" w:hAnsi="宋体" w:cs="宋体"/>
          <w:szCs w:val="21"/>
          <w:u w:val="single"/>
        </w:rPr>
      </w:pPr>
      <w:r>
        <w:rPr>
          <w:rFonts w:hint="eastAsia" w:ascii="宋体" w:hAnsi="宋体" w:cs="宋体"/>
          <w:szCs w:val="21"/>
        </w:rPr>
        <w:t xml:space="preserve">响应人名称：                       </w:t>
      </w:r>
      <w:r>
        <w:rPr>
          <w:rFonts w:hint="eastAsia" w:ascii="宋体" w:hAnsi="宋体" w:cs="宋体"/>
          <w:szCs w:val="21"/>
          <w:u w:val="single"/>
        </w:rPr>
        <w:t xml:space="preserve"> </w:t>
      </w:r>
    </w:p>
    <w:p>
      <w:pPr>
        <w:adjustRightInd w:val="0"/>
        <w:snapToGrid w:val="0"/>
        <w:spacing w:line="360" w:lineRule="auto"/>
        <w:rPr>
          <w:rFonts w:ascii="宋体" w:hAnsi="宋体" w:cs="宋体"/>
          <w:szCs w:val="21"/>
        </w:rPr>
      </w:pPr>
      <w:r>
        <w:rPr>
          <w:rFonts w:hint="eastAsia" w:ascii="宋体" w:hAnsi="宋体" w:cs="宋体"/>
          <w:szCs w:val="21"/>
        </w:rPr>
        <w:t xml:space="preserve">单位性质：                          </w:t>
      </w:r>
    </w:p>
    <w:p>
      <w:pPr>
        <w:adjustRightInd w:val="0"/>
        <w:snapToGrid w:val="0"/>
        <w:spacing w:line="360" w:lineRule="auto"/>
        <w:rPr>
          <w:rFonts w:ascii="宋体" w:hAnsi="宋体" w:cs="宋体"/>
          <w:szCs w:val="21"/>
        </w:rPr>
      </w:pPr>
      <w:r>
        <w:rPr>
          <w:rFonts w:hint="eastAsia" w:ascii="宋体" w:hAnsi="宋体" w:cs="宋体"/>
          <w:szCs w:val="21"/>
        </w:rPr>
        <w:t>成立时间：        年       月       日</w:t>
      </w:r>
    </w:p>
    <w:p>
      <w:pPr>
        <w:adjustRightInd w:val="0"/>
        <w:snapToGrid w:val="0"/>
        <w:spacing w:line="360" w:lineRule="auto"/>
        <w:rPr>
          <w:rFonts w:ascii="宋体" w:hAnsi="宋体" w:cs="宋体"/>
          <w:szCs w:val="21"/>
        </w:rPr>
      </w:pPr>
      <w:r>
        <w:rPr>
          <w:rFonts w:hint="eastAsia" w:ascii="宋体" w:hAnsi="宋体" w:cs="宋体"/>
          <w:szCs w:val="21"/>
        </w:rPr>
        <w:t xml:space="preserve">经营期限：                          </w:t>
      </w:r>
    </w:p>
    <w:p>
      <w:pPr>
        <w:adjustRightInd w:val="0"/>
        <w:snapToGrid w:val="0"/>
        <w:spacing w:line="360" w:lineRule="auto"/>
        <w:rPr>
          <w:rFonts w:ascii="宋体" w:hAnsi="宋体" w:cs="宋体"/>
          <w:szCs w:val="21"/>
        </w:rPr>
      </w:pPr>
      <w:r>
        <w:rPr>
          <w:rFonts w:hint="eastAsia" w:ascii="宋体" w:hAnsi="宋体" w:cs="宋体"/>
          <w:szCs w:val="21"/>
        </w:rPr>
        <w:t xml:space="preserve">姓名：            性别：            年龄：            职务：            </w:t>
      </w:r>
    </w:p>
    <w:p>
      <w:pPr>
        <w:adjustRightInd w:val="0"/>
        <w:snapToGrid w:val="0"/>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（响应人名称）的法定代表人。</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特此证明。</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响应人（加盖公章）：</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日期：</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注:</w:t>
      </w:r>
    </w:p>
    <w:p>
      <w:pPr>
        <w:adjustRightInd w:val="0"/>
        <w:snapToGrid w:val="0"/>
        <w:spacing w:line="360" w:lineRule="auto"/>
        <w:rPr>
          <w:rFonts w:ascii="宋体" w:hAnsi="宋体" w:cs="宋体"/>
          <w:sz w:val="30"/>
          <w:szCs w:val="30"/>
        </w:rPr>
      </w:pPr>
      <w:r>
        <w:rPr>
          <w:rFonts w:hint="eastAsia" w:ascii="宋体" w:hAnsi="宋体" w:cs="宋体"/>
          <w:szCs w:val="21"/>
        </w:rPr>
        <w:t>1.附法定代表人有效的居民身份证复印件。</w:t>
      </w:r>
    </w:p>
    <w:p>
      <w:pPr>
        <w:adjustRightInd w:val="0"/>
        <w:snapToGrid w:val="0"/>
        <w:spacing w:line="360" w:lineRule="auto"/>
        <w:rPr>
          <w:rFonts w:ascii="宋体" w:hAnsi="宋体" w:cs="宋体"/>
          <w:b/>
          <w:kern w:val="0"/>
          <w:sz w:val="30"/>
          <w:szCs w:val="30"/>
        </w:rPr>
      </w:pPr>
      <w:bookmarkStart w:id="45" w:name="_Toc196764565"/>
      <w:r>
        <w:rPr>
          <w:rFonts w:hint="eastAsia" w:ascii="宋体" w:hAnsi="宋体" w:cs="宋体"/>
          <w:b/>
          <w:sz w:val="30"/>
          <w:szCs w:val="30"/>
        </w:rPr>
        <w:br w:type="page"/>
      </w:r>
      <w:r>
        <w:rPr>
          <w:rFonts w:hint="eastAsia" w:ascii="宋体" w:hAnsi="宋体" w:cs="宋体"/>
          <w:b/>
          <w:kern w:val="0"/>
          <w:sz w:val="30"/>
          <w:szCs w:val="30"/>
        </w:rPr>
        <w:t>格式</w:t>
      </w:r>
      <w:bookmarkEnd w:id="45"/>
      <w:r>
        <w:rPr>
          <w:rFonts w:hint="eastAsia" w:ascii="宋体" w:hAnsi="宋体" w:cs="宋体"/>
          <w:b/>
          <w:kern w:val="0"/>
          <w:sz w:val="30"/>
          <w:szCs w:val="30"/>
        </w:rPr>
        <w:t>4</w:t>
      </w:r>
    </w:p>
    <w:p>
      <w:pPr>
        <w:adjustRightInd w:val="0"/>
        <w:snapToGrid w:val="0"/>
        <w:spacing w:line="360" w:lineRule="auto"/>
        <w:ind w:firstLine="602" w:firstLineChars="200"/>
        <w:jc w:val="center"/>
        <w:rPr>
          <w:rFonts w:ascii="宋体" w:hAnsi="宋体" w:cs="宋体"/>
          <w:b/>
          <w:bCs/>
          <w:sz w:val="30"/>
          <w:szCs w:val="30"/>
        </w:rPr>
      </w:pPr>
      <w:r>
        <w:rPr>
          <w:rFonts w:hint="eastAsia" w:ascii="宋体" w:hAnsi="宋体" w:cs="宋体"/>
          <w:b/>
          <w:bCs/>
          <w:sz w:val="30"/>
          <w:szCs w:val="30"/>
        </w:rPr>
        <w:t>法定代表人授权委托书</w:t>
      </w:r>
    </w:p>
    <w:p>
      <w:pPr>
        <w:adjustRightInd w:val="0"/>
        <w:snapToGrid w:val="0"/>
        <w:spacing w:line="360" w:lineRule="auto"/>
        <w:ind w:firstLine="600" w:firstLineChars="200"/>
        <w:rPr>
          <w:rFonts w:ascii="宋体" w:hAnsi="宋体" w:cs="宋体"/>
          <w:sz w:val="30"/>
          <w:szCs w:val="30"/>
        </w:rPr>
      </w:pPr>
      <w:bookmarkStart w:id="46" w:name="_Toc196764563"/>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本授权书声明：</w:t>
      </w:r>
      <w:r>
        <w:rPr>
          <w:rFonts w:hint="eastAsia" w:ascii="宋体" w:hAnsi="宋体" w:cs="宋体"/>
          <w:szCs w:val="21"/>
          <w:u w:val="single"/>
        </w:rPr>
        <w:t xml:space="preserve">  （响应人全称） </w:t>
      </w:r>
      <w:r>
        <w:rPr>
          <w:rFonts w:hint="eastAsia" w:ascii="宋体" w:hAnsi="宋体" w:cs="宋体"/>
          <w:szCs w:val="21"/>
        </w:rPr>
        <w:t>的法定代表人代表本公司/单位授权</w:t>
      </w:r>
      <w:r>
        <w:rPr>
          <w:rFonts w:hint="eastAsia" w:ascii="宋体" w:hAnsi="宋体" w:cs="宋体"/>
          <w:szCs w:val="21"/>
          <w:u w:val="single"/>
        </w:rPr>
        <w:t>（委托代理人姓名）</w:t>
      </w:r>
      <w:r>
        <w:rPr>
          <w:rFonts w:hint="eastAsia" w:ascii="宋体" w:hAnsi="宋体" w:cs="宋体"/>
          <w:szCs w:val="21"/>
        </w:rPr>
        <w:t>为本公司/单位合法代理人，就贵方组织的</w:t>
      </w:r>
      <w:r>
        <w:rPr>
          <w:rFonts w:hint="eastAsia" w:ascii="宋体" w:hAnsi="宋体" w:cs="宋体"/>
          <w:szCs w:val="21"/>
          <w:u w:val="single"/>
        </w:rPr>
        <w:t>（项目名称）</w:t>
      </w:r>
      <w:r>
        <w:rPr>
          <w:rFonts w:hint="eastAsia" w:ascii="宋体" w:hAnsi="宋体" w:cs="宋体"/>
          <w:szCs w:val="21"/>
        </w:rPr>
        <w:t>的招标，以本公司/单位名义参加。代理人在本项目投标过程中所签署的一切文件和处理与之有关的一切事务，我方均予承认。</w:t>
      </w:r>
    </w:p>
    <w:p>
      <w:pPr>
        <w:adjustRightInd w:val="0"/>
        <w:snapToGrid w:val="0"/>
        <w:spacing w:line="360" w:lineRule="auto"/>
        <w:rPr>
          <w:rFonts w:ascii="宋体" w:hAnsi="宋体" w:cs="宋体"/>
          <w:szCs w:val="21"/>
        </w:rPr>
      </w:pPr>
      <w:r>
        <w:rPr>
          <w:rFonts w:hint="eastAsia" w:ascii="宋体" w:hAnsi="宋体" w:cs="宋体"/>
          <w:szCs w:val="21"/>
        </w:rPr>
        <w:t>代理人无转委托权。</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响应人（加盖公章）：</w:t>
      </w:r>
    </w:p>
    <w:p>
      <w:pPr>
        <w:adjustRightInd w:val="0"/>
        <w:snapToGrid w:val="0"/>
        <w:spacing w:line="360" w:lineRule="auto"/>
        <w:rPr>
          <w:rFonts w:ascii="宋体" w:hAnsi="宋体" w:cs="宋体"/>
          <w:szCs w:val="21"/>
        </w:rPr>
      </w:pPr>
      <w:r>
        <w:rPr>
          <w:rFonts w:hint="eastAsia" w:ascii="宋体" w:hAnsi="宋体" w:cs="宋体"/>
          <w:szCs w:val="21"/>
        </w:rPr>
        <w:t>法定代表人（签字或盖章）：</w:t>
      </w:r>
    </w:p>
    <w:p>
      <w:pPr>
        <w:adjustRightInd w:val="0"/>
        <w:snapToGrid w:val="0"/>
        <w:spacing w:line="360" w:lineRule="auto"/>
        <w:rPr>
          <w:rFonts w:ascii="宋体" w:hAnsi="宋体" w:cs="宋体"/>
          <w:szCs w:val="21"/>
        </w:rPr>
      </w:pPr>
      <w:r>
        <w:rPr>
          <w:rFonts w:hint="eastAsia" w:ascii="宋体" w:hAnsi="宋体" w:cs="宋体"/>
          <w:szCs w:val="21"/>
        </w:rPr>
        <w:t>委托代理人（签字或盖章）：</w:t>
      </w:r>
    </w:p>
    <w:p>
      <w:pPr>
        <w:adjustRightInd w:val="0"/>
        <w:snapToGrid w:val="0"/>
        <w:spacing w:line="360" w:lineRule="auto"/>
        <w:rPr>
          <w:rFonts w:ascii="宋体" w:hAnsi="宋体" w:cs="宋体"/>
          <w:szCs w:val="21"/>
        </w:rPr>
      </w:pPr>
      <w:r>
        <w:rPr>
          <w:rFonts w:hint="eastAsia" w:ascii="宋体" w:hAnsi="宋体" w:cs="宋体"/>
          <w:szCs w:val="21"/>
        </w:rPr>
        <w:t>日期：</w:t>
      </w:r>
    </w:p>
    <w:tbl>
      <w:tblPr>
        <w:tblStyle w:val="32"/>
        <w:tblW w:w="0" w:type="auto"/>
        <w:tblInd w:w="138" w:type="dxa"/>
        <w:tblLayout w:type="fixed"/>
        <w:tblCellMar>
          <w:top w:w="0" w:type="dxa"/>
          <w:left w:w="108" w:type="dxa"/>
          <w:bottom w:w="0" w:type="dxa"/>
          <w:right w:w="108" w:type="dxa"/>
        </w:tblCellMar>
      </w:tblPr>
      <w:tblGrid>
        <w:gridCol w:w="2490"/>
        <w:gridCol w:w="3960"/>
      </w:tblGrid>
      <w:tr>
        <w:tc>
          <w:tcPr>
            <w:tcW w:w="2490" w:type="dxa"/>
            <w:tcBorders>
              <w:top w:val="nil"/>
              <w:left w:val="nil"/>
              <w:bottom w:val="nil"/>
              <w:right w:val="nil"/>
            </w:tcBorders>
          </w:tcPr>
          <w:p>
            <w:pPr>
              <w:adjustRightInd w:val="0"/>
              <w:snapToGrid w:val="0"/>
              <w:spacing w:line="360" w:lineRule="auto"/>
              <w:rPr>
                <w:rFonts w:ascii="宋体" w:hAnsi="宋体" w:cs="宋体"/>
                <w:szCs w:val="21"/>
              </w:rPr>
            </w:pPr>
            <w:r>
              <w:rPr>
                <w:rFonts w:hint="eastAsia" w:ascii="宋体" w:hAnsi="宋体" w:cs="宋体"/>
                <w:szCs w:val="21"/>
              </w:rPr>
              <w:t xml:space="preserve">附： </w:t>
            </w:r>
          </w:p>
        </w:tc>
        <w:tc>
          <w:tcPr>
            <w:tcW w:w="3960" w:type="dxa"/>
            <w:tcBorders>
              <w:top w:val="nil"/>
              <w:left w:val="nil"/>
              <w:bottom w:val="nil"/>
              <w:right w:val="nil"/>
            </w:tcBorders>
          </w:tcPr>
          <w:p>
            <w:pPr>
              <w:adjustRightInd w:val="0"/>
              <w:snapToGrid w:val="0"/>
              <w:spacing w:line="360" w:lineRule="auto"/>
              <w:rPr>
                <w:rFonts w:ascii="宋体" w:hAnsi="宋体" w:cs="宋体"/>
                <w:szCs w:val="21"/>
              </w:rPr>
            </w:pP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p>
        </w:tc>
      </w:tr>
      <w:tr>
        <w:tc>
          <w:tcPr>
            <w:tcW w:w="2490" w:type="dxa"/>
            <w:tcBorders>
              <w:top w:val="nil"/>
              <w:left w:val="nil"/>
              <w:bottom w:val="nil"/>
              <w:right w:val="nil"/>
            </w:tcBorders>
          </w:tcPr>
          <w:p>
            <w:pPr>
              <w:adjustRightInd w:val="0"/>
              <w:snapToGrid w:val="0"/>
              <w:spacing w:line="360" w:lineRule="auto"/>
              <w:rPr>
                <w:rFonts w:ascii="宋体" w:hAnsi="宋体" w:cs="宋体"/>
                <w:szCs w:val="21"/>
              </w:rPr>
            </w:pPr>
            <w:r>
              <w:rPr>
                <w:rFonts w:hint="eastAsia" w:ascii="宋体" w:hAnsi="宋体" w:cs="宋体"/>
                <w:szCs w:val="21"/>
              </w:rPr>
              <w:t>委托代理人姓名：</w:t>
            </w:r>
          </w:p>
        </w:tc>
        <w:tc>
          <w:tcPr>
            <w:tcW w:w="3960" w:type="dxa"/>
            <w:tcBorders>
              <w:top w:val="nil"/>
              <w:left w:val="nil"/>
              <w:bottom w:val="nil"/>
              <w:right w:val="nil"/>
            </w:tcBorders>
          </w:tcPr>
          <w:p>
            <w:pPr>
              <w:adjustRightInd w:val="0"/>
              <w:snapToGrid w:val="0"/>
              <w:spacing w:line="360" w:lineRule="auto"/>
              <w:rPr>
                <w:rFonts w:ascii="宋体" w:hAnsi="宋体" w:cs="宋体"/>
                <w:szCs w:val="21"/>
              </w:rPr>
            </w:pPr>
          </w:p>
        </w:tc>
      </w:tr>
      <w:tr>
        <w:tc>
          <w:tcPr>
            <w:tcW w:w="2490" w:type="dxa"/>
            <w:tcBorders>
              <w:top w:val="nil"/>
              <w:left w:val="nil"/>
              <w:bottom w:val="nil"/>
              <w:right w:val="nil"/>
            </w:tcBorders>
          </w:tcPr>
          <w:p>
            <w:pPr>
              <w:adjustRightInd w:val="0"/>
              <w:snapToGrid w:val="0"/>
              <w:spacing w:line="360" w:lineRule="auto"/>
              <w:rPr>
                <w:rFonts w:ascii="宋体" w:hAnsi="宋体" w:cs="宋体"/>
                <w:szCs w:val="21"/>
              </w:rPr>
            </w:pPr>
            <w:r>
              <w:rPr>
                <w:rFonts w:hint="eastAsia" w:ascii="宋体" w:hAnsi="宋体" w:cs="宋体"/>
                <w:szCs w:val="21"/>
              </w:rPr>
              <w:t>职       务：</w:t>
            </w:r>
          </w:p>
        </w:tc>
        <w:tc>
          <w:tcPr>
            <w:tcW w:w="3960" w:type="dxa"/>
            <w:tcBorders>
              <w:top w:val="nil"/>
              <w:left w:val="nil"/>
              <w:bottom w:val="nil"/>
              <w:right w:val="nil"/>
            </w:tcBorders>
          </w:tcPr>
          <w:p>
            <w:pPr>
              <w:adjustRightInd w:val="0"/>
              <w:snapToGrid w:val="0"/>
              <w:spacing w:line="360" w:lineRule="auto"/>
              <w:rPr>
                <w:rFonts w:ascii="宋体" w:hAnsi="宋体" w:cs="宋体"/>
                <w:szCs w:val="21"/>
              </w:rPr>
            </w:pPr>
          </w:p>
        </w:tc>
      </w:tr>
      <w:tr>
        <w:tc>
          <w:tcPr>
            <w:tcW w:w="2490" w:type="dxa"/>
            <w:tcBorders>
              <w:top w:val="nil"/>
              <w:left w:val="nil"/>
              <w:bottom w:val="nil"/>
              <w:right w:val="nil"/>
            </w:tcBorders>
          </w:tcPr>
          <w:p>
            <w:pPr>
              <w:adjustRightInd w:val="0"/>
              <w:snapToGrid w:val="0"/>
              <w:spacing w:line="360" w:lineRule="auto"/>
              <w:rPr>
                <w:rFonts w:ascii="宋体" w:hAnsi="宋体" w:cs="宋体"/>
                <w:szCs w:val="21"/>
              </w:rPr>
            </w:pPr>
            <w:r>
              <w:rPr>
                <w:rFonts w:hint="eastAsia" w:ascii="宋体" w:hAnsi="宋体" w:cs="宋体"/>
                <w:szCs w:val="21"/>
              </w:rPr>
              <w:t>居民身份证号码：</w:t>
            </w:r>
          </w:p>
        </w:tc>
        <w:tc>
          <w:tcPr>
            <w:tcW w:w="3960" w:type="dxa"/>
            <w:tcBorders>
              <w:top w:val="nil"/>
              <w:left w:val="nil"/>
              <w:bottom w:val="nil"/>
              <w:right w:val="nil"/>
            </w:tcBorders>
          </w:tcPr>
          <w:p>
            <w:pPr>
              <w:adjustRightInd w:val="0"/>
              <w:snapToGrid w:val="0"/>
              <w:spacing w:line="360" w:lineRule="auto"/>
              <w:rPr>
                <w:rFonts w:ascii="宋体" w:hAnsi="宋体" w:cs="宋体"/>
                <w:szCs w:val="21"/>
              </w:rPr>
            </w:pPr>
          </w:p>
        </w:tc>
      </w:tr>
      <w:tr>
        <w:tc>
          <w:tcPr>
            <w:tcW w:w="2490" w:type="dxa"/>
            <w:tcBorders>
              <w:top w:val="nil"/>
              <w:left w:val="nil"/>
              <w:bottom w:val="nil"/>
              <w:right w:val="nil"/>
            </w:tcBorders>
          </w:tcPr>
          <w:p>
            <w:pPr>
              <w:adjustRightInd w:val="0"/>
              <w:snapToGrid w:val="0"/>
              <w:spacing w:line="360" w:lineRule="auto"/>
              <w:rPr>
                <w:rFonts w:ascii="宋体" w:hAnsi="宋体" w:cs="宋体"/>
                <w:szCs w:val="21"/>
              </w:rPr>
            </w:pPr>
            <w:r>
              <w:rPr>
                <w:rFonts w:hint="eastAsia" w:ascii="宋体" w:hAnsi="宋体" w:cs="宋体"/>
                <w:szCs w:val="21"/>
              </w:rPr>
              <w:t>详 细  地 址：</w:t>
            </w:r>
          </w:p>
        </w:tc>
        <w:tc>
          <w:tcPr>
            <w:tcW w:w="3960" w:type="dxa"/>
            <w:tcBorders>
              <w:top w:val="nil"/>
              <w:left w:val="nil"/>
              <w:bottom w:val="nil"/>
              <w:right w:val="nil"/>
            </w:tcBorders>
          </w:tcPr>
          <w:p>
            <w:pPr>
              <w:adjustRightInd w:val="0"/>
              <w:snapToGrid w:val="0"/>
              <w:spacing w:line="360" w:lineRule="auto"/>
              <w:rPr>
                <w:rFonts w:ascii="宋体" w:hAnsi="宋体" w:cs="宋体"/>
                <w:szCs w:val="21"/>
              </w:rPr>
            </w:pPr>
          </w:p>
        </w:tc>
      </w:tr>
      <w:tr>
        <w:tc>
          <w:tcPr>
            <w:tcW w:w="2490" w:type="dxa"/>
            <w:tcBorders>
              <w:top w:val="nil"/>
              <w:left w:val="nil"/>
              <w:bottom w:val="nil"/>
              <w:right w:val="nil"/>
            </w:tcBorders>
          </w:tcPr>
          <w:p>
            <w:pPr>
              <w:adjustRightInd w:val="0"/>
              <w:snapToGrid w:val="0"/>
              <w:spacing w:line="360" w:lineRule="auto"/>
              <w:rPr>
                <w:rFonts w:ascii="宋体" w:hAnsi="宋体" w:cs="宋体"/>
                <w:szCs w:val="21"/>
              </w:rPr>
            </w:pPr>
            <w:r>
              <w:rPr>
                <w:rFonts w:hint="eastAsia" w:ascii="宋体" w:hAnsi="宋体" w:cs="宋体"/>
                <w:szCs w:val="21"/>
              </w:rPr>
              <w:t>电       话：</w:t>
            </w:r>
          </w:p>
        </w:tc>
        <w:tc>
          <w:tcPr>
            <w:tcW w:w="3960" w:type="dxa"/>
            <w:tcBorders>
              <w:top w:val="nil"/>
              <w:left w:val="nil"/>
              <w:bottom w:val="nil"/>
              <w:right w:val="nil"/>
            </w:tcBorders>
          </w:tcPr>
          <w:p>
            <w:pPr>
              <w:adjustRightInd w:val="0"/>
              <w:snapToGrid w:val="0"/>
              <w:spacing w:line="360" w:lineRule="auto"/>
              <w:rPr>
                <w:rFonts w:ascii="宋体" w:hAnsi="宋体" w:cs="宋体"/>
                <w:szCs w:val="21"/>
              </w:rPr>
            </w:pPr>
          </w:p>
        </w:tc>
      </w:tr>
    </w:tbl>
    <w:p>
      <w:pPr>
        <w:adjustRightInd w:val="0"/>
        <w:snapToGrid w:val="0"/>
        <w:spacing w:line="360" w:lineRule="auto"/>
        <w:rPr>
          <w:rFonts w:ascii="宋体" w:hAnsi="宋体" w:cs="宋体"/>
          <w:szCs w:val="21"/>
        </w:rPr>
      </w:pPr>
      <w:r>
        <w:rPr>
          <w:rFonts w:hint="eastAsia" w:ascii="宋体" w:hAnsi="宋体" w:cs="宋体"/>
          <w:szCs w:val="21"/>
        </w:rPr>
        <w:t>注:</w:t>
      </w:r>
    </w:p>
    <w:p>
      <w:pPr>
        <w:adjustRightInd w:val="0"/>
        <w:snapToGrid w:val="0"/>
        <w:spacing w:line="360" w:lineRule="auto"/>
        <w:rPr>
          <w:rFonts w:ascii="宋体" w:hAnsi="宋体" w:cs="宋体"/>
          <w:sz w:val="30"/>
          <w:szCs w:val="30"/>
        </w:rPr>
      </w:pPr>
      <w:r>
        <w:rPr>
          <w:rFonts w:hint="eastAsia" w:ascii="宋体" w:hAnsi="宋体" w:cs="宋体"/>
          <w:szCs w:val="21"/>
        </w:rPr>
        <w:t>1.附委托代理人有效的居民身份证复印件。</w:t>
      </w:r>
    </w:p>
    <w:p>
      <w:pPr>
        <w:adjustRightInd w:val="0"/>
        <w:snapToGrid w:val="0"/>
        <w:spacing w:line="360" w:lineRule="auto"/>
        <w:rPr>
          <w:rFonts w:ascii="宋体" w:hAnsi="宋体" w:cs="宋体"/>
          <w:b/>
          <w:kern w:val="0"/>
          <w:sz w:val="30"/>
          <w:szCs w:val="30"/>
        </w:rPr>
      </w:pPr>
      <w:r>
        <w:rPr>
          <w:rFonts w:hint="eastAsia" w:ascii="宋体" w:hAnsi="宋体" w:cs="宋体"/>
          <w:b/>
          <w:bCs/>
          <w:kern w:val="0"/>
          <w:sz w:val="30"/>
          <w:szCs w:val="30"/>
        </w:rPr>
        <w:br w:type="page"/>
      </w:r>
      <w:r>
        <w:rPr>
          <w:rFonts w:hint="eastAsia" w:ascii="宋体" w:hAnsi="宋体" w:cs="宋体"/>
          <w:b/>
          <w:kern w:val="0"/>
          <w:sz w:val="30"/>
          <w:szCs w:val="30"/>
        </w:rPr>
        <w:t>格式5</w:t>
      </w:r>
    </w:p>
    <w:p>
      <w:pPr>
        <w:adjustRightInd w:val="0"/>
        <w:snapToGrid w:val="0"/>
        <w:spacing w:line="360" w:lineRule="auto"/>
        <w:rPr>
          <w:rFonts w:ascii="宋体" w:hAnsi="宋体" w:cs="宋体"/>
          <w:b/>
          <w:kern w:val="0"/>
          <w:sz w:val="30"/>
          <w:szCs w:val="30"/>
        </w:rPr>
      </w:pPr>
    </w:p>
    <w:p>
      <w:pPr>
        <w:spacing w:line="440" w:lineRule="exact"/>
        <w:jc w:val="center"/>
        <w:rPr>
          <w:rStyle w:val="93"/>
          <w:b/>
          <w:sz w:val="36"/>
          <w:szCs w:val="36"/>
          <w:lang w:val="zh-CN"/>
        </w:rPr>
      </w:pPr>
      <w:r>
        <w:rPr>
          <w:rStyle w:val="93"/>
          <w:rFonts w:hint="eastAsia"/>
          <w:b/>
          <w:bCs/>
          <w:sz w:val="30"/>
          <w:szCs w:val="30"/>
          <w:lang w:val="zh-CN"/>
        </w:rPr>
        <w:t>书面声明</w:t>
      </w:r>
    </w:p>
    <w:p>
      <w:pPr>
        <w:autoSpaceDE w:val="0"/>
        <w:autoSpaceDN w:val="0"/>
        <w:adjustRightInd w:val="0"/>
        <w:spacing w:line="440" w:lineRule="exact"/>
        <w:ind w:firstLine="492"/>
        <w:rPr>
          <w:rFonts w:ascii="宋体" w:cs="宋体"/>
          <w:sz w:val="24"/>
          <w:lang w:val="zh-CN"/>
        </w:rPr>
      </w:pPr>
    </w:p>
    <w:p>
      <w:pPr>
        <w:autoSpaceDE w:val="0"/>
        <w:autoSpaceDN w:val="0"/>
        <w:adjustRightInd w:val="0"/>
        <w:spacing w:line="660" w:lineRule="exact"/>
        <w:ind w:firstLine="493"/>
        <w:rPr>
          <w:rFonts w:ascii="宋体" w:cs="宋体"/>
          <w:sz w:val="24"/>
          <w:lang w:val="zh-CN"/>
        </w:rPr>
      </w:pPr>
      <w:r>
        <w:rPr>
          <w:rFonts w:hint="eastAsia" w:ascii="宋体" w:hAnsi="宋体" w:cs="Arial"/>
          <w:sz w:val="24"/>
          <w:lang w:val="zh-CN"/>
        </w:rPr>
        <w:t>我公司郑重声明：2</w:t>
      </w:r>
      <w:r>
        <w:rPr>
          <w:rFonts w:hint="eastAsia" w:ascii="宋体" w:hAnsi="宋体" w:cs="Arial"/>
          <w:sz w:val="24"/>
        </w:rPr>
        <w:t>019年1月1日以来，没有食品卫生安全事故以及消防安全事故。</w:t>
      </w:r>
    </w:p>
    <w:p>
      <w:pPr>
        <w:adjustRightInd w:val="0"/>
        <w:snapToGrid w:val="0"/>
        <w:spacing w:line="360" w:lineRule="auto"/>
        <w:jc w:val="center"/>
        <w:rPr>
          <w:rFonts w:ascii="宋体" w:hAnsi="宋体" w:cs="宋体"/>
          <w:b/>
          <w:bCs/>
          <w:kern w:val="0"/>
          <w:sz w:val="30"/>
          <w:szCs w:val="30"/>
        </w:rPr>
      </w:pPr>
    </w:p>
    <w:p>
      <w:pPr>
        <w:adjustRightInd w:val="0"/>
        <w:snapToGrid w:val="0"/>
        <w:spacing w:line="360" w:lineRule="auto"/>
        <w:jc w:val="center"/>
        <w:rPr>
          <w:rFonts w:ascii="宋体" w:hAnsi="宋体" w:cs="宋体"/>
          <w:b/>
          <w:bCs/>
          <w:kern w:val="0"/>
          <w:sz w:val="28"/>
          <w:szCs w:val="28"/>
        </w:rPr>
      </w:pPr>
      <w:r>
        <w:rPr>
          <w:rFonts w:hint="eastAsia" w:ascii="宋体" w:hAnsi="宋体" w:cs="宋体"/>
          <w:b/>
          <w:bCs/>
          <w:kern w:val="0"/>
          <w:sz w:val="30"/>
          <w:szCs w:val="30"/>
        </w:rPr>
        <w:t>（</w:t>
      </w:r>
      <w:r>
        <w:rPr>
          <w:rFonts w:hint="eastAsia" w:ascii="宋体" w:hAnsi="宋体" w:cs="宋体"/>
          <w:b/>
          <w:bCs/>
          <w:kern w:val="0"/>
          <w:sz w:val="28"/>
          <w:szCs w:val="28"/>
        </w:rPr>
        <w:t>提交书面声明原件并加盖公章）</w:t>
      </w:r>
    </w:p>
    <w:p>
      <w:pPr>
        <w:adjustRightInd w:val="0"/>
        <w:snapToGrid w:val="0"/>
        <w:spacing w:line="360" w:lineRule="auto"/>
        <w:jc w:val="center"/>
        <w:rPr>
          <w:rFonts w:ascii="宋体" w:hAnsi="宋体" w:cs="宋体"/>
          <w:b/>
          <w:bCs/>
          <w:kern w:val="0"/>
          <w:sz w:val="30"/>
          <w:szCs w:val="30"/>
        </w:rPr>
      </w:pPr>
    </w:p>
    <w:p>
      <w:pPr>
        <w:adjustRightInd w:val="0"/>
        <w:snapToGrid w:val="0"/>
        <w:spacing w:line="360" w:lineRule="auto"/>
        <w:jc w:val="center"/>
        <w:rPr>
          <w:rFonts w:ascii="宋体" w:hAnsi="宋体" w:cs="宋体"/>
          <w:b/>
          <w:bCs/>
          <w:kern w:val="0"/>
          <w:sz w:val="30"/>
          <w:szCs w:val="30"/>
        </w:rPr>
      </w:pPr>
    </w:p>
    <w:p>
      <w:pPr>
        <w:adjustRightInd w:val="0"/>
        <w:snapToGrid w:val="0"/>
        <w:spacing w:line="360" w:lineRule="auto"/>
        <w:jc w:val="center"/>
        <w:rPr>
          <w:rFonts w:ascii="宋体" w:hAnsi="宋体" w:cs="宋体"/>
          <w:b/>
          <w:bCs/>
          <w:kern w:val="0"/>
          <w:sz w:val="30"/>
          <w:szCs w:val="30"/>
        </w:rPr>
      </w:pPr>
    </w:p>
    <w:p>
      <w:pPr>
        <w:adjustRightInd w:val="0"/>
        <w:snapToGrid w:val="0"/>
        <w:spacing w:line="360" w:lineRule="auto"/>
        <w:jc w:val="center"/>
        <w:rPr>
          <w:rFonts w:ascii="宋体" w:hAnsi="宋体" w:cs="宋体"/>
          <w:b/>
          <w:bCs/>
          <w:kern w:val="0"/>
          <w:sz w:val="30"/>
          <w:szCs w:val="30"/>
        </w:rPr>
      </w:pPr>
    </w:p>
    <w:p>
      <w:pPr>
        <w:adjustRightInd w:val="0"/>
        <w:snapToGrid w:val="0"/>
        <w:spacing w:line="360" w:lineRule="auto"/>
        <w:jc w:val="left"/>
        <w:rPr>
          <w:rFonts w:ascii="宋体" w:hAnsi="宋体" w:cs="宋体"/>
          <w:szCs w:val="21"/>
        </w:rPr>
      </w:pPr>
      <w:r>
        <w:rPr>
          <w:rFonts w:hint="eastAsia" w:ascii="宋体" w:hAnsi="宋体" w:cs="宋体"/>
          <w:szCs w:val="21"/>
        </w:rPr>
        <w:t>响应人（加盖公章）：</w:t>
      </w:r>
    </w:p>
    <w:p>
      <w:pPr>
        <w:adjustRightInd w:val="0"/>
        <w:snapToGrid w:val="0"/>
        <w:spacing w:line="360" w:lineRule="auto"/>
        <w:ind w:firstLine="420" w:firstLineChars="200"/>
        <w:jc w:val="left"/>
        <w:rPr>
          <w:rFonts w:ascii="宋体" w:hAnsi="宋体" w:cs="宋体"/>
          <w:szCs w:val="21"/>
        </w:rPr>
      </w:pPr>
    </w:p>
    <w:p>
      <w:pPr>
        <w:adjustRightInd w:val="0"/>
        <w:snapToGrid w:val="0"/>
        <w:spacing w:line="360" w:lineRule="auto"/>
        <w:jc w:val="left"/>
        <w:rPr>
          <w:rFonts w:ascii="宋体" w:hAnsi="宋体" w:cs="宋体"/>
          <w:szCs w:val="21"/>
        </w:rPr>
      </w:pPr>
      <w:r>
        <w:rPr>
          <w:rFonts w:hint="eastAsia" w:ascii="宋体" w:hAnsi="宋体" w:cs="宋体"/>
          <w:szCs w:val="21"/>
        </w:rPr>
        <w:t>法定代表人或其委托代理人（签字或盖章）：</w:t>
      </w:r>
    </w:p>
    <w:p>
      <w:pPr>
        <w:adjustRightInd w:val="0"/>
        <w:snapToGrid w:val="0"/>
        <w:spacing w:line="360" w:lineRule="auto"/>
        <w:jc w:val="left"/>
        <w:rPr>
          <w:rFonts w:ascii="宋体" w:hAnsi="宋体" w:cs="宋体"/>
          <w:szCs w:val="21"/>
        </w:rPr>
      </w:pPr>
    </w:p>
    <w:p>
      <w:pPr>
        <w:adjustRightInd w:val="0"/>
        <w:snapToGrid w:val="0"/>
        <w:spacing w:line="360" w:lineRule="auto"/>
        <w:rPr>
          <w:rFonts w:ascii="宋体" w:hAnsi="宋体" w:cs="宋体"/>
          <w:b/>
          <w:bCs/>
          <w:kern w:val="0"/>
          <w:sz w:val="30"/>
          <w:szCs w:val="30"/>
        </w:rPr>
      </w:pPr>
      <w:r>
        <w:rPr>
          <w:rFonts w:hint="eastAsia" w:ascii="宋体" w:hAnsi="宋体" w:cs="宋体"/>
          <w:szCs w:val="21"/>
        </w:rPr>
        <w:t>日期：</w:t>
      </w:r>
      <w:r>
        <w:rPr>
          <w:rFonts w:hint="eastAsia" w:ascii="宋体" w:hAnsi="宋体" w:cs="宋体"/>
          <w:b/>
          <w:bCs/>
          <w:kern w:val="0"/>
          <w:sz w:val="30"/>
          <w:szCs w:val="30"/>
        </w:rPr>
        <w:br w:type="page"/>
      </w:r>
    </w:p>
    <w:p>
      <w:pPr>
        <w:adjustRightInd w:val="0"/>
        <w:snapToGrid w:val="0"/>
        <w:spacing w:line="360" w:lineRule="auto"/>
        <w:rPr>
          <w:rFonts w:ascii="宋体" w:hAnsi="宋体" w:cs="宋体"/>
          <w:b/>
          <w:kern w:val="0"/>
          <w:sz w:val="30"/>
          <w:szCs w:val="30"/>
        </w:rPr>
      </w:pPr>
      <w:r>
        <w:rPr>
          <w:rFonts w:hint="eastAsia" w:ascii="宋体" w:hAnsi="宋体" w:cs="宋体"/>
          <w:b/>
          <w:kern w:val="0"/>
          <w:sz w:val="30"/>
          <w:szCs w:val="30"/>
        </w:rPr>
        <w:t>格式6</w:t>
      </w:r>
    </w:p>
    <w:p>
      <w:pPr>
        <w:keepNext/>
        <w:keepLines/>
        <w:adjustRightInd w:val="0"/>
        <w:snapToGrid w:val="0"/>
        <w:spacing w:line="360" w:lineRule="auto"/>
        <w:jc w:val="center"/>
        <w:outlineLvl w:val="1"/>
        <w:rPr>
          <w:rFonts w:ascii="宋体" w:hAnsi="宋体" w:cs="宋体"/>
          <w:b/>
          <w:bCs/>
          <w:sz w:val="32"/>
          <w:szCs w:val="32"/>
        </w:rPr>
      </w:pPr>
      <w:bookmarkStart w:id="47" w:name="_Toc14705"/>
      <w:r>
        <w:rPr>
          <w:rFonts w:hint="eastAsia" w:ascii="宋体" w:hAnsi="宋体" w:cs="宋体"/>
          <w:b/>
          <w:bCs/>
          <w:sz w:val="30"/>
          <w:szCs w:val="30"/>
        </w:rPr>
        <w:t>供餐方案</w:t>
      </w:r>
      <w:bookmarkEnd w:id="47"/>
    </w:p>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（内容自拟）</w:t>
      </w:r>
    </w:p>
    <w:p>
      <w:pPr>
        <w:adjustRightInd w:val="0"/>
        <w:snapToGrid w:val="0"/>
        <w:spacing w:line="360" w:lineRule="auto"/>
        <w:ind w:firstLine="2" w:firstLineChars="1"/>
        <w:jc w:val="left"/>
        <w:rPr>
          <w:rFonts w:ascii="宋体" w:hAnsi="宋体" w:cs="宋体"/>
          <w:szCs w:val="21"/>
        </w:rPr>
      </w:pPr>
    </w:p>
    <w:p>
      <w:pPr>
        <w:adjustRightInd w:val="0"/>
        <w:snapToGrid w:val="0"/>
        <w:spacing w:line="360" w:lineRule="auto"/>
        <w:ind w:firstLine="2" w:firstLineChars="1"/>
        <w:jc w:val="left"/>
        <w:rPr>
          <w:rFonts w:ascii="宋体" w:hAnsi="宋体" w:cs="宋体"/>
          <w:szCs w:val="21"/>
        </w:rPr>
      </w:pPr>
    </w:p>
    <w:p>
      <w:pPr>
        <w:adjustRightInd w:val="0"/>
        <w:snapToGrid w:val="0"/>
        <w:spacing w:line="360" w:lineRule="auto"/>
        <w:ind w:firstLine="2" w:firstLineChars="1"/>
        <w:jc w:val="left"/>
        <w:rPr>
          <w:rFonts w:ascii="宋体" w:hAnsi="宋体" w:cs="宋体"/>
          <w:szCs w:val="21"/>
        </w:rPr>
      </w:pPr>
    </w:p>
    <w:p>
      <w:pPr>
        <w:adjustRightInd w:val="0"/>
        <w:snapToGrid w:val="0"/>
        <w:spacing w:line="360" w:lineRule="auto"/>
        <w:ind w:firstLine="420" w:firstLineChars="200"/>
        <w:jc w:val="center"/>
        <w:rPr>
          <w:rFonts w:ascii="宋体" w:hAnsi="宋体" w:cs="宋体"/>
          <w:bCs/>
          <w:kern w:val="0"/>
          <w:szCs w:val="21"/>
        </w:rPr>
      </w:pPr>
    </w:p>
    <w:p>
      <w:pPr>
        <w:adjustRightInd w:val="0"/>
        <w:snapToGrid w:val="0"/>
        <w:spacing w:line="360" w:lineRule="auto"/>
        <w:ind w:firstLine="420" w:firstLineChars="200"/>
        <w:jc w:val="center"/>
        <w:rPr>
          <w:rFonts w:ascii="宋体" w:hAnsi="宋体" w:cs="宋体"/>
          <w:bCs/>
          <w:kern w:val="0"/>
          <w:szCs w:val="21"/>
        </w:rPr>
      </w:pPr>
    </w:p>
    <w:p>
      <w:pPr>
        <w:adjustRightInd w:val="0"/>
        <w:snapToGrid w:val="0"/>
        <w:spacing w:line="360" w:lineRule="auto"/>
        <w:ind w:firstLine="420" w:firstLineChars="200"/>
        <w:jc w:val="center"/>
        <w:rPr>
          <w:rFonts w:ascii="宋体" w:hAnsi="宋体" w:cs="宋体"/>
          <w:bCs/>
          <w:kern w:val="0"/>
          <w:szCs w:val="21"/>
        </w:rPr>
      </w:pPr>
    </w:p>
    <w:p>
      <w:pPr>
        <w:adjustRightInd w:val="0"/>
        <w:snapToGrid w:val="0"/>
        <w:spacing w:line="360" w:lineRule="auto"/>
        <w:rPr>
          <w:rFonts w:ascii="宋体" w:hAnsi="宋体" w:cs="宋体"/>
          <w:bCs/>
          <w:kern w:val="0"/>
          <w:szCs w:val="21"/>
        </w:rPr>
      </w:pPr>
    </w:p>
    <w:p>
      <w:pPr>
        <w:adjustRightInd w:val="0"/>
        <w:snapToGrid w:val="0"/>
        <w:spacing w:line="360" w:lineRule="auto"/>
        <w:ind w:firstLine="420" w:firstLineChars="200"/>
        <w:jc w:val="center"/>
        <w:rPr>
          <w:rFonts w:ascii="宋体" w:hAnsi="宋体" w:cs="宋体"/>
          <w:bCs/>
          <w:kern w:val="0"/>
          <w:szCs w:val="21"/>
        </w:rPr>
      </w:pPr>
    </w:p>
    <w:p>
      <w:pPr>
        <w:adjustRightInd w:val="0"/>
        <w:snapToGrid w:val="0"/>
        <w:spacing w:line="360" w:lineRule="auto"/>
        <w:rPr>
          <w:rFonts w:ascii="宋体" w:hAnsi="宋体" w:cs="宋体"/>
          <w:bCs/>
          <w:kern w:val="0"/>
          <w:szCs w:val="21"/>
        </w:rPr>
      </w:pPr>
    </w:p>
    <w:p>
      <w:pPr>
        <w:adjustRightInd w:val="0"/>
        <w:snapToGrid w:val="0"/>
        <w:spacing w:line="360" w:lineRule="auto"/>
        <w:ind w:firstLine="2" w:firstLineChars="1"/>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r>
        <w:rPr>
          <w:rFonts w:hint="eastAsia" w:ascii="宋体" w:hAnsi="宋体" w:cs="宋体"/>
          <w:szCs w:val="21"/>
        </w:rPr>
        <w:t>响应人（加盖公章）：</w:t>
      </w:r>
    </w:p>
    <w:p>
      <w:pPr>
        <w:adjustRightInd w:val="0"/>
        <w:snapToGrid w:val="0"/>
        <w:spacing w:line="360" w:lineRule="auto"/>
        <w:ind w:firstLine="420" w:firstLineChars="200"/>
        <w:jc w:val="left"/>
        <w:rPr>
          <w:rFonts w:ascii="宋体" w:hAnsi="宋体" w:cs="宋体"/>
          <w:szCs w:val="21"/>
        </w:rPr>
      </w:pPr>
    </w:p>
    <w:p>
      <w:pPr>
        <w:adjustRightInd w:val="0"/>
        <w:snapToGrid w:val="0"/>
        <w:spacing w:line="360" w:lineRule="auto"/>
        <w:jc w:val="left"/>
        <w:rPr>
          <w:rFonts w:ascii="宋体" w:hAnsi="宋体" w:cs="宋体"/>
          <w:szCs w:val="21"/>
        </w:rPr>
      </w:pPr>
      <w:r>
        <w:rPr>
          <w:rFonts w:hint="eastAsia" w:ascii="宋体" w:hAnsi="宋体" w:cs="宋体"/>
          <w:szCs w:val="21"/>
        </w:rPr>
        <w:t>法定代表人或其委托代理人（签字或盖章）：</w:t>
      </w: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 w:val="30"/>
          <w:szCs w:val="30"/>
        </w:rPr>
      </w:pPr>
      <w:r>
        <w:rPr>
          <w:rFonts w:hint="eastAsia" w:ascii="宋体" w:hAnsi="宋体" w:cs="宋体"/>
          <w:szCs w:val="21"/>
        </w:rPr>
        <w:t>日期：</w:t>
      </w:r>
    </w:p>
    <w:p>
      <w:pPr>
        <w:adjustRightInd w:val="0"/>
        <w:snapToGrid w:val="0"/>
        <w:spacing w:line="360" w:lineRule="auto"/>
        <w:rPr>
          <w:rFonts w:ascii="宋体" w:hAnsi="宋体" w:cs="宋体"/>
          <w:b/>
          <w:kern w:val="0"/>
          <w:sz w:val="30"/>
          <w:szCs w:val="30"/>
        </w:rPr>
      </w:pPr>
      <w:r>
        <w:rPr>
          <w:rFonts w:hint="eastAsia" w:ascii="宋体" w:hAnsi="宋体" w:cs="宋体"/>
          <w:b/>
          <w:kern w:val="0"/>
          <w:sz w:val="30"/>
          <w:szCs w:val="30"/>
        </w:rPr>
        <w:br w:type="page"/>
      </w:r>
      <w:bookmarkStart w:id="48" w:name="_Toc5804"/>
      <w:bookmarkStart w:id="49" w:name="_Toc12144"/>
      <w:r>
        <w:rPr>
          <w:rFonts w:hint="eastAsia" w:ascii="宋体" w:hAnsi="宋体" w:cs="宋体"/>
          <w:b/>
          <w:kern w:val="0"/>
          <w:sz w:val="30"/>
          <w:szCs w:val="30"/>
        </w:rPr>
        <w:t>格式7</w:t>
      </w:r>
    </w:p>
    <w:p>
      <w:pPr>
        <w:pStyle w:val="4"/>
        <w:adjustRightInd w:val="0"/>
        <w:snapToGrid w:val="0"/>
        <w:rPr>
          <w:rFonts w:ascii="宋体" w:hAnsi="宋体" w:eastAsia="宋体" w:cs="宋体"/>
          <w:sz w:val="30"/>
          <w:szCs w:val="30"/>
        </w:rPr>
      </w:pPr>
      <w:bookmarkStart w:id="50" w:name="_Toc81"/>
      <w:r>
        <w:rPr>
          <w:rFonts w:hint="eastAsia" w:ascii="宋体" w:hAnsi="宋体" w:eastAsia="宋体" w:cs="宋体"/>
          <w:sz w:val="30"/>
          <w:szCs w:val="30"/>
        </w:rPr>
        <w:t>经营管理各项方案与措施</w:t>
      </w:r>
      <w:bookmarkEnd w:id="50"/>
    </w:p>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（内容自拟）</w:t>
      </w:r>
    </w:p>
    <w:p>
      <w:pPr>
        <w:adjustRightInd w:val="0"/>
        <w:snapToGrid w:val="0"/>
        <w:spacing w:line="360" w:lineRule="auto"/>
        <w:ind w:firstLine="2" w:firstLineChars="1"/>
        <w:jc w:val="left"/>
        <w:rPr>
          <w:rFonts w:ascii="宋体" w:hAnsi="宋体" w:cs="宋体"/>
          <w:szCs w:val="21"/>
        </w:rPr>
      </w:pPr>
    </w:p>
    <w:p>
      <w:pPr>
        <w:adjustRightInd w:val="0"/>
        <w:snapToGrid w:val="0"/>
        <w:spacing w:line="360" w:lineRule="auto"/>
        <w:ind w:firstLine="2" w:firstLineChars="1"/>
        <w:jc w:val="left"/>
        <w:rPr>
          <w:rFonts w:ascii="宋体" w:hAnsi="宋体" w:cs="宋体"/>
          <w:szCs w:val="21"/>
        </w:rPr>
      </w:pPr>
    </w:p>
    <w:p>
      <w:pPr>
        <w:adjustRightInd w:val="0"/>
        <w:snapToGrid w:val="0"/>
        <w:spacing w:line="360" w:lineRule="auto"/>
        <w:ind w:firstLine="2" w:firstLineChars="1"/>
        <w:jc w:val="left"/>
        <w:rPr>
          <w:rFonts w:ascii="宋体" w:hAnsi="宋体" w:cs="宋体"/>
          <w:szCs w:val="21"/>
        </w:rPr>
      </w:pPr>
    </w:p>
    <w:p>
      <w:pPr>
        <w:adjustRightInd w:val="0"/>
        <w:snapToGrid w:val="0"/>
        <w:spacing w:line="360" w:lineRule="auto"/>
        <w:ind w:firstLine="420" w:firstLineChars="200"/>
        <w:jc w:val="center"/>
        <w:rPr>
          <w:rFonts w:ascii="宋体" w:hAnsi="宋体" w:cs="宋体"/>
          <w:bCs/>
          <w:kern w:val="0"/>
          <w:szCs w:val="21"/>
        </w:rPr>
      </w:pPr>
    </w:p>
    <w:p>
      <w:pPr>
        <w:adjustRightInd w:val="0"/>
        <w:snapToGrid w:val="0"/>
        <w:spacing w:line="360" w:lineRule="auto"/>
        <w:ind w:firstLine="420" w:firstLineChars="200"/>
        <w:jc w:val="center"/>
        <w:rPr>
          <w:rFonts w:ascii="宋体" w:hAnsi="宋体" w:cs="宋体"/>
          <w:bCs/>
          <w:kern w:val="0"/>
          <w:szCs w:val="21"/>
        </w:rPr>
      </w:pPr>
    </w:p>
    <w:p>
      <w:pPr>
        <w:adjustRightInd w:val="0"/>
        <w:snapToGrid w:val="0"/>
        <w:spacing w:line="360" w:lineRule="auto"/>
        <w:ind w:firstLine="420" w:firstLineChars="200"/>
        <w:jc w:val="center"/>
        <w:rPr>
          <w:rFonts w:ascii="宋体" w:hAnsi="宋体" w:cs="宋体"/>
          <w:bCs/>
          <w:kern w:val="0"/>
          <w:szCs w:val="21"/>
        </w:rPr>
      </w:pPr>
    </w:p>
    <w:p>
      <w:pPr>
        <w:adjustRightInd w:val="0"/>
        <w:snapToGrid w:val="0"/>
        <w:spacing w:line="360" w:lineRule="auto"/>
        <w:rPr>
          <w:rFonts w:ascii="宋体" w:hAnsi="宋体" w:cs="宋体"/>
          <w:bCs/>
          <w:kern w:val="0"/>
          <w:szCs w:val="21"/>
        </w:rPr>
      </w:pPr>
    </w:p>
    <w:p>
      <w:pPr>
        <w:adjustRightInd w:val="0"/>
        <w:snapToGrid w:val="0"/>
        <w:spacing w:line="360" w:lineRule="auto"/>
        <w:ind w:firstLine="420" w:firstLineChars="200"/>
        <w:jc w:val="center"/>
        <w:rPr>
          <w:rFonts w:ascii="宋体" w:hAnsi="宋体" w:cs="宋体"/>
          <w:bCs/>
          <w:kern w:val="0"/>
          <w:szCs w:val="21"/>
        </w:rPr>
      </w:pPr>
    </w:p>
    <w:p>
      <w:pPr>
        <w:adjustRightInd w:val="0"/>
        <w:snapToGrid w:val="0"/>
        <w:spacing w:line="360" w:lineRule="auto"/>
        <w:rPr>
          <w:rFonts w:ascii="宋体" w:hAnsi="宋体" w:cs="宋体"/>
          <w:bCs/>
          <w:kern w:val="0"/>
          <w:szCs w:val="21"/>
        </w:rPr>
      </w:pPr>
    </w:p>
    <w:p>
      <w:pPr>
        <w:adjustRightInd w:val="0"/>
        <w:snapToGrid w:val="0"/>
        <w:spacing w:line="360" w:lineRule="auto"/>
        <w:ind w:firstLine="2" w:firstLineChars="1"/>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r>
        <w:rPr>
          <w:rFonts w:hint="eastAsia" w:ascii="宋体" w:hAnsi="宋体" w:cs="宋体"/>
          <w:szCs w:val="21"/>
        </w:rPr>
        <w:t>响应人（加盖公章）：</w:t>
      </w: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r>
        <w:rPr>
          <w:rFonts w:hint="eastAsia" w:ascii="宋体" w:hAnsi="宋体" w:cs="宋体"/>
          <w:szCs w:val="21"/>
        </w:rPr>
        <w:t>法定代表人或其委托代理人（签字或盖章）：</w:t>
      </w: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 w:val="30"/>
          <w:szCs w:val="30"/>
        </w:rPr>
      </w:pPr>
      <w:r>
        <w:rPr>
          <w:rFonts w:hint="eastAsia" w:ascii="宋体" w:hAnsi="宋体" w:cs="宋体"/>
          <w:szCs w:val="21"/>
        </w:rPr>
        <w:t>日期：</w:t>
      </w:r>
    </w:p>
    <w:p>
      <w:pPr>
        <w:adjustRightInd w:val="0"/>
        <w:snapToGrid w:val="0"/>
        <w:spacing w:line="360" w:lineRule="auto"/>
        <w:rPr>
          <w:rFonts w:ascii="宋体" w:hAnsi="宋体" w:cs="宋体"/>
          <w:sz w:val="30"/>
          <w:szCs w:val="30"/>
        </w:rPr>
      </w:pPr>
      <w:r>
        <w:rPr>
          <w:rFonts w:hint="eastAsia" w:ascii="宋体" w:hAnsi="宋体" w:cs="宋体"/>
          <w:sz w:val="30"/>
          <w:szCs w:val="30"/>
        </w:rPr>
        <w:br w:type="page"/>
      </w:r>
    </w:p>
    <w:p>
      <w:pPr>
        <w:adjustRightInd w:val="0"/>
        <w:snapToGrid w:val="0"/>
        <w:spacing w:line="360" w:lineRule="auto"/>
        <w:rPr>
          <w:rFonts w:ascii="宋体" w:hAnsi="宋体" w:cs="宋体"/>
          <w:b/>
          <w:kern w:val="0"/>
          <w:sz w:val="30"/>
          <w:szCs w:val="30"/>
        </w:rPr>
      </w:pPr>
      <w:r>
        <w:rPr>
          <w:rFonts w:hint="eastAsia" w:ascii="宋体" w:hAnsi="宋体" w:cs="宋体"/>
          <w:b/>
          <w:kern w:val="0"/>
          <w:sz w:val="30"/>
          <w:szCs w:val="30"/>
        </w:rPr>
        <w:t>格式8</w:t>
      </w:r>
    </w:p>
    <w:p>
      <w:pPr>
        <w:pStyle w:val="4"/>
        <w:adjustRightInd w:val="0"/>
        <w:snapToGrid w:val="0"/>
        <w:rPr>
          <w:rFonts w:ascii="宋体" w:hAnsi="宋体" w:eastAsia="宋体" w:cs="宋体"/>
          <w:kern w:val="2"/>
          <w:szCs w:val="21"/>
        </w:rPr>
      </w:pPr>
      <w:r>
        <w:rPr>
          <w:rFonts w:hint="eastAsia" w:ascii="宋体" w:hAnsi="宋体" w:eastAsia="宋体" w:cs="宋体"/>
          <w:kern w:val="2"/>
          <w:sz w:val="30"/>
          <w:szCs w:val="30"/>
        </w:rPr>
        <w:t>应急预案和保障</w:t>
      </w:r>
    </w:p>
    <w:p>
      <w:pPr>
        <w:pStyle w:val="5"/>
        <w:adjustRightInd w:val="0"/>
        <w:snapToGrid w:val="0"/>
        <w:spacing w:before="0" w:line="360" w:lineRule="auto"/>
        <w:rPr>
          <w:rFonts w:ascii="宋体" w:hAnsi="宋体" w:eastAsia="宋体" w:cs="宋体"/>
        </w:rPr>
      </w:pPr>
      <w:bookmarkStart w:id="51" w:name="_Toc2646"/>
    </w:p>
    <w:p>
      <w:pPr>
        <w:adjustRightInd w:val="0"/>
        <w:snapToGrid w:val="0"/>
        <w:spacing w:line="360" w:lineRule="auto"/>
        <w:jc w:val="left"/>
        <w:rPr>
          <w:rFonts w:ascii="宋体" w:hAnsi="宋体" w:cs="宋体"/>
        </w:rPr>
      </w:pPr>
      <w:r>
        <w:rPr>
          <w:rFonts w:hint="eastAsia" w:ascii="宋体" w:hAnsi="宋体" w:cs="宋体"/>
        </w:rPr>
        <w:t xml:space="preserve"> </w:t>
      </w:r>
      <w:bookmarkEnd w:id="51"/>
    </w:p>
    <w:p>
      <w:pPr>
        <w:adjustRightInd w:val="0"/>
        <w:snapToGrid w:val="0"/>
        <w:spacing w:line="360" w:lineRule="auto"/>
        <w:jc w:val="left"/>
        <w:rPr>
          <w:rFonts w:ascii="宋体" w:hAnsi="宋体" w:cs="宋体"/>
        </w:rPr>
      </w:pPr>
    </w:p>
    <w:p>
      <w:pPr>
        <w:adjustRightInd w:val="0"/>
        <w:snapToGrid w:val="0"/>
        <w:spacing w:line="360" w:lineRule="auto"/>
        <w:jc w:val="left"/>
        <w:rPr>
          <w:rFonts w:ascii="宋体" w:hAnsi="宋体" w:cs="宋体"/>
        </w:rPr>
      </w:pPr>
    </w:p>
    <w:p>
      <w:pPr>
        <w:adjustRightInd w:val="0"/>
        <w:snapToGrid w:val="0"/>
        <w:spacing w:line="360" w:lineRule="auto"/>
        <w:jc w:val="left"/>
        <w:rPr>
          <w:rFonts w:ascii="宋体" w:hAnsi="宋体" w:cs="宋体"/>
        </w:rPr>
      </w:pPr>
    </w:p>
    <w:p>
      <w:pPr>
        <w:adjustRightInd w:val="0"/>
        <w:snapToGrid w:val="0"/>
        <w:spacing w:line="360" w:lineRule="auto"/>
        <w:jc w:val="left"/>
        <w:rPr>
          <w:rFonts w:ascii="宋体" w:hAnsi="宋体" w:cs="宋体"/>
        </w:rPr>
      </w:pPr>
    </w:p>
    <w:p>
      <w:pPr>
        <w:adjustRightInd w:val="0"/>
        <w:snapToGrid w:val="0"/>
        <w:spacing w:line="360" w:lineRule="auto"/>
        <w:jc w:val="left"/>
        <w:rPr>
          <w:rFonts w:ascii="宋体" w:hAnsi="宋体" w:cs="宋体"/>
        </w:rPr>
      </w:pPr>
    </w:p>
    <w:p>
      <w:pPr>
        <w:pStyle w:val="4"/>
        <w:rPr>
          <w:rFonts w:ascii="宋体" w:hAnsi="宋体" w:eastAsia="宋体" w:cs="宋体"/>
        </w:rPr>
      </w:pPr>
    </w:p>
    <w:p>
      <w:pPr>
        <w:rPr>
          <w:rFonts w:ascii="宋体" w:hAnsi="宋体" w:cs="宋体"/>
        </w:rPr>
      </w:pPr>
    </w:p>
    <w:p>
      <w:pPr>
        <w:pStyle w:val="4"/>
        <w:rPr>
          <w:rFonts w:ascii="宋体" w:hAnsi="宋体" w:eastAsia="宋体" w:cs="宋体"/>
        </w:rPr>
      </w:pPr>
    </w:p>
    <w:p>
      <w:pPr>
        <w:rPr>
          <w:rFonts w:ascii="宋体" w:hAnsi="宋体" w:cs="宋体"/>
        </w:rPr>
      </w:pPr>
    </w:p>
    <w:p>
      <w:pPr>
        <w:pStyle w:val="4"/>
        <w:rPr>
          <w:rFonts w:ascii="宋体" w:hAnsi="宋体" w:eastAsia="宋体" w:cs="宋体"/>
        </w:rPr>
      </w:pPr>
    </w:p>
    <w:p>
      <w:pPr>
        <w:rPr>
          <w:rFonts w:ascii="宋体" w:hAnsi="宋体" w:cs="宋体"/>
        </w:rPr>
      </w:pPr>
    </w:p>
    <w:p>
      <w:pPr>
        <w:pStyle w:val="4"/>
        <w:rPr>
          <w:rFonts w:ascii="宋体" w:hAnsi="宋体" w:eastAsia="宋体" w:cs="宋体"/>
        </w:rPr>
      </w:pPr>
    </w:p>
    <w:p>
      <w:pPr>
        <w:rPr>
          <w:rFonts w:ascii="宋体" w:hAnsi="宋体" w:cs="宋体"/>
        </w:rPr>
      </w:pPr>
    </w:p>
    <w:p>
      <w:pPr>
        <w:pStyle w:val="4"/>
        <w:rPr>
          <w:rFonts w:ascii="宋体" w:hAnsi="宋体" w:eastAsia="宋体" w:cs="宋体"/>
        </w:rPr>
      </w:pPr>
    </w:p>
    <w:p>
      <w:pPr>
        <w:rPr>
          <w:rFonts w:ascii="宋体" w:hAnsi="宋体" w:cs="宋体"/>
        </w:rPr>
      </w:pPr>
    </w:p>
    <w:p>
      <w:pPr>
        <w:pStyle w:val="4"/>
        <w:rPr>
          <w:rFonts w:ascii="宋体" w:hAnsi="宋体" w:eastAsia="宋体" w:cs="宋体"/>
        </w:rPr>
      </w:pPr>
    </w:p>
    <w:p>
      <w:pPr>
        <w:rPr>
          <w:rFonts w:ascii="宋体" w:hAnsi="宋体" w:cs="宋体"/>
        </w:rPr>
      </w:pPr>
    </w:p>
    <w:p>
      <w:pPr>
        <w:pStyle w:val="4"/>
      </w:pPr>
    </w:p>
    <w:p>
      <w:pPr>
        <w:adjustRightInd w:val="0"/>
        <w:snapToGrid w:val="0"/>
        <w:spacing w:line="360" w:lineRule="auto"/>
        <w:jc w:val="left"/>
        <w:rPr>
          <w:rFonts w:ascii="宋体" w:hAnsi="宋体" w:cs="宋体"/>
          <w:szCs w:val="21"/>
        </w:rPr>
      </w:pPr>
      <w:r>
        <w:rPr>
          <w:rFonts w:hint="eastAsia" w:ascii="宋体" w:hAnsi="宋体" w:cs="宋体"/>
          <w:szCs w:val="21"/>
        </w:rPr>
        <w:t>响应人（加盖公章）：</w:t>
      </w: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r>
        <w:rPr>
          <w:rFonts w:hint="eastAsia" w:ascii="宋体" w:hAnsi="宋体" w:cs="宋体"/>
          <w:szCs w:val="21"/>
        </w:rPr>
        <w:t>法定代表人或其委托代理人（签字或盖章）：</w:t>
      </w:r>
    </w:p>
    <w:p>
      <w:pPr>
        <w:adjustRightInd w:val="0"/>
        <w:snapToGrid w:val="0"/>
        <w:spacing w:line="360" w:lineRule="auto"/>
        <w:jc w:val="left"/>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日期：</w:t>
      </w:r>
    </w:p>
    <w:p>
      <w:pPr>
        <w:pStyle w:val="4"/>
        <w:rPr>
          <w:rFonts w:ascii="宋体" w:hAnsi="宋体" w:cs="宋体"/>
          <w:szCs w:val="21"/>
        </w:rPr>
      </w:pPr>
    </w:p>
    <w:p/>
    <w:p>
      <w:pPr>
        <w:pStyle w:val="4"/>
        <w:adjustRightInd w:val="0"/>
        <w:snapToGrid w:val="0"/>
        <w:jc w:val="left"/>
        <w:rPr>
          <w:rFonts w:ascii="宋体" w:hAnsi="宋体" w:eastAsia="宋体" w:cs="宋体"/>
          <w:kern w:val="0"/>
          <w:sz w:val="30"/>
          <w:szCs w:val="30"/>
        </w:rPr>
      </w:pPr>
      <w:r>
        <w:rPr>
          <w:rFonts w:hint="eastAsia" w:ascii="宋体" w:hAnsi="宋体" w:eastAsia="宋体" w:cs="宋体"/>
          <w:kern w:val="0"/>
          <w:sz w:val="30"/>
          <w:szCs w:val="30"/>
        </w:rPr>
        <w:t>格式9</w:t>
      </w:r>
    </w:p>
    <w:p>
      <w:pPr>
        <w:adjustRightInd w:val="0"/>
        <w:snapToGrid w:val="0"/>
        <w:spacing w:line="360" w:lineRule="auto"/>
        <w:jc w:val="center"/>
        <w:rPr>
          <w:rFonts w:ascii="宋体" w:hAnsi="宋体" w:cs="宋体"/>
          <w:b/>
          <w:bCs/>
          <w:kern w:val="0"/>
          <w:sz w:val="30"/>
          <w:szCs w:val="30"/>
        </w:rPr>
      </w:pPr>
      <w:r>
        <w:rPr>
          <w:rFonts w:hint="eastAsia" w:ascii="宋体" w:hAnsi="宋体" w:cs="宋体"/>
          <w:b/>
          <w:bCs/>
          <w:kern w:val="0"/>
          <w:sz w:val="30"/>
          <w:szCs w:val="30"/>
        </w:rPr>
        <w:t>投诉处理及满意度保障</w:t>
      </w:r>
    </w:p>
    <w:p>
      <w:pPr>
        <w:jc w:val="center"/>
      </w:pPr>
      <w:r>
        <w:rPr>
          <w:rFonts w:hint="eastAsia" w:ascii="宋体" w:hAnsi="宋体" w:cs="宋体"/>
          <w:color w:val="000000"/>
          <w:szCs w:val="21"/>
        </w:rPr>
        <w:t>（内容自拟）</w:t>
      </w:r>
    </w:p>
    <w:bookmarkEnd w:id="48"/>
    <w:bookmarkEnd w:id="49"/>
    <w:p>
      <w:pPr>
        <w:adjustRightInd w:val="0"/>
        <w:snapToGrid w:val="0"/>
        <w:spacing w:line="360" w:lineRule="auto"/>
        <w:jc w:val="center"/>
        <w:rPr>
          <w:rFonts w:ascii="宋体" w:hAnsi="宋体" w:cs="宋体"/>
          <w:b/>
          <w:bCs/>
          <w:sz w:val="30"/>
          <w:szCs w:val="30"/>
        </w:rPr>
      </w:pPr>
      <w:bookmarkStart w:id="52" w:name="_Toc29787"/>
    </w:p>
    <w:p>
      <w:pPr>
        <w:adjustRightInd w:val="0"/>
        <w:snapToGrid w:val="0"/>
        <w:spacing w:line="360" w:lineRule="auto"/>
        <w:jc w:val="center"/>
        <w:rPr>
          <w:rFonts w:ascii="宋体" w:hAnsi="宋体" w:cs="宋体"/>
          <w:b/>
          <w:bCs/>
          <w:sz w:val="30"/>
          <w:szCs w:val="30"/>
        </w:rPr>
      </w:pPr>
    </w:p>
    <w:bookmarkEnd w:id="52"/>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left"/>
        <w:rPr>
          <w:rFonts w:ascii="宋体" w:hAnsi="宋体" w:cs="宋体"/>
          <w:szCs w:val="21"/>
        </w:rPr>
      </w:pPr>
      <w:r>
        <w:rPr>
          <w:rFonts w:hint="eastAsia" w:ascii="宋体" w:hAnsi="宋体" w:cs="宋体"/>
          <w:szCs w:val="21"/>
        </w:rPr>
        <w:t>响应人（加盖公章）：</w:t>
      </w: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r>
        <w:rPr>
          <w:rFonts w:hint="eastAsia" w:ascii="宋体" w:hAnsi="宋体" w:cs="宋体"/>
          <w:szCs w:val="21"/>
        </w:rPr>
        <w:t>法定代表人或其委托代理人（签字或盖章）：</w:t>
      </w:r>
    </w:p>
    <w:p>
      <w:pPr>
        <w:adjustRightInd w:val="0"/>
        <w:snapToGrid w:val="0"/>
        <w:spacing w:line="360" w:lineRule="auto"/>
        <w:jc w:val="left"/>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日期：</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pStyle w:val="4"/>
        <w:rPr>
          <w:rFonts w:ascii="宋体" w:hAnsi="宋体" w:eastAsia="宋体" w:cs="宋体"/>
          <w:sz w:val="21"/>
          <w:szCs w:val="21"/>
        </w:rPr>
      </w:pPr>
    </w:p>
    <w:p>
      <w:pPr>
        <w:rPr>
          <w:rFonts w:ascii="宋体" w:hAnsi="宋体" w:cs="宋体"/>
          <w:szCs w:val="21"/>
        </w:rPr>
      </w:pPr>
    </w:p>
    <w:p>
      <w:pPr>
        <w:pStyle w:val="4"/>
        <w:adjustRightInd w:val="0"/>
        <w:snapToGrid w:val="0"/>
        <w:jc w:val="left"/>
        <w:rPr>
          <w:rFonts w:ascii="宋体" w:hAnsi="宋体" w:eastAsia="宋体" w:cs="宋体"/>
          <w:kern w:val="0"/>
          <w:sz w:val="30"/>
          <w:szCs w:val="30"/>
        </w:rPr>
      </w:pPr>
      <w:r>
        <w:rPr>
          <w:rFonts w:hint="eastAsia" w:ascii="宋体" w:hAnsi="宋体" w:eastAsia="宋体" w:cs="宋体"/>
          <w:kern w:val="0"/>
          <w:sz w:val="30"/>
          <w:szCs w:val="30"/>
        </w:rPr>
        <w:t>格式10</w:t>
      </w:r>
    </w:p>
    <w:p>
      <w:pPr>
        <w:pStyle w:val="4"/>
        <w:jc w:val="left"/>
      </w:pP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jc w:val="center"/>
        <w:rPr>
          <w:rFonts w:ascii="宋体" w:hAnsi="宋体" w:cs="宋体"/>
          <w:b/>
          <w:bCs/>
          <w:kern w:val="0"/>
          <w:sz w:val="30"/>
          <w:szCs w:val="30"/>
        </w:rPr>
      </w:pPr>
      <w:r>
        <w:rPr>
          <w:rFonts w:hint="eastAsia" w:ascii="宋体" w:hAnsi="宋体" w:cs="宋体"/>
          <w:b/>
          <w:bCs/>
          <w:kern w:val="0"/>
          <w:sz w:val="30"/>
          <w:szCs w:val="30"/>
        </w:rPr>
        <w:t>人员配置与管理</w:t>
      </w:r>
    </w:p>
    <w:p>
      <w:pPr>
        <w:adjustRightInd w:val="0"/>
        <w:snapToGrid w:val="0"/>
        <w:spacing w:line="360" w:lineRule="auto"/>
        <w:ind w:firstLine="420" w:firstLineChars="200"/>
        <w:jc w:val="center"/>
        <w:rPr>
          <w:rFonts w:ascii="宋体" w:hAnsi="宋体" w:cs="宋体"/>
          <w:color w:val="000000"/>
          <w:szCs w:val="21"/>
        </w:rPr>
      </w:pPr>
      <w:r>
        <w:rPr>
          <w:rFonts w:hint="eastAsia" w:ascii="宋体" w:hAnsi="宋体" w:cs="宋体"/>
          <w:color w:val="000000"/>
          <w:szCs w:val="21"/>
        </w:rPr>
        <w:t>（内容自拟）</w:t>
      </w: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center"/>
        <w:rPr>
          <w:rFonts w:ascii="宋体" w:hAnsi="宋体" w:cs="宋体"/>
          <w:b/>
          <w:kern w:val="0"/>
          <w:sz w:val="30"/>
          <w:szCs w:val="30"/>
        </w:rPr>
      </w:pPr>
    </w:p>
    <w:p>
      <w:pPr>
        <w:adjustRightInd w:val="0"/>
        <w:snapToGrid w:val="0"/>
        <w:spacing w:line="360" w:lineRule="auto"/>
        <w:jc w:val="left"/>
        <w:rPr>
          <w:rFonts w:ascii="宋体" w:hAnsi="宋体" w:cs="宋体"/>
          <w:szCs w:val="21"/>
        </w:rPr>
      </w:pPr>
      <w:r>
        <w:rPr>
          <w:rFonts w:hint="eastAsia" w:ascii="宋体" w:hAnsi="宋体" w:cs="宋体"/>
          <w:szCs w:val="21"/>
        </w:rPr>
        <w:t>响应人（加盖公章）：</w:t>
      </w: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r>
        <w:rPr>
          <w:rFonts w:hint="eastAsia" w:ascii="宋体" w:hAnsi="宋体" w:cs="宋体"/>
          <w:szCs w:val="21"/>
        </w:rPr>
        <w:t>法定代表人或其委托代理人（签字或盖章）：</w:t>
      </w:r>
    </w:p>
    <w:p>
      <w:pPr>
        <w:adjustRightInd w:val="0"/>
        <w:snapToGrid w:val="0"/>
        <w:spacing w:line="360" w:lineRule="auto"/>
        <w:jc w:val="left"/>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日期：</w:t>
      </w:r>
    </w:p>
    <w:p>
      <w:pPr>
        <w:adjustRightInd w:val="0"/>
        <w:snapToGrid w:val="0"/>
        <w:spacing w:line="360" w:lineRule="auto"/>
        <w:rPr>
          <w:rFonts w:ascii="宋体" w:hAnsi="宋体" w:cs="宋体"/>
          <w:b/>
          <w:kern w:val="0"/>
          <w:sz w:val="30"/>
          <w:szCs w:val="30"/>
        </w:rPr>
      </w:pPr>
      <w:r>
        <w:rPr>
          <w:rFonts w:hint="eastAsia" w:ascii="宋体" w:hAnsi="宋体" w:cs="宋体"/>
          <w:b/>
          <w:kern w:val="0"/>
          <w:sz w:val="30"/>
          <w:szCs w:val="30"/>
        </w:rPr>
        <w:br w:type="page"/>
      </w:r>
    </w:p>
    <w:p>
      <w:pPr>
        <w:adjustRightInd w:val="0"/>
        <w:snapToGrid w:val="0"/>
        <w:spacing w:line="360" w:lineRule="auto"/>
        <w:rPr>
          <w:rFonts w:ascii="宋体" w:hAnsi="宋体" w:cs="宋体"/>
          <w:b/>
          <w:kern w:val="0"/>
          <w:sz w:val="30"/>
          <w:szCs w:val="30"/>
        </w:rPr>
      </w:pPr>
      <w:r>
        <w:rPr>
          <w:rFonts w:hint="eastAsia" w:ascii="宋体" w:hAnsi="宋体" w:cs="宋体"/>
          <w:b/>
          <w:kern w:val="0"/>
          <w:sz w:val="30"/>
          <w:szCs w:val="30"/>
        </w:rPr>
        <w:t>格式11</w:t>
      </w:r>
    </w:p>
    <w:p>
      <w:pPr>
        <w:pStyle w:val="5"/>
        <w:adjustRightInd w:val="0"/>
        <w:snapToGrid w:val="0"/>
        <w:spacing w:before="0" w:line="360" w:lineRule="auto"/>
        <w:jc w:val="center"/>
        <w:rPr>
          <w:rFonts w:ascii="宋体" w:hAnsi="宋体" w:eastAsia="宋体" w:cs="宋体"/>
          <w:bCs w:val="0"/>
          <w:kern w:val="0"/>
          <w:sz w:val="30"/>
          <w:szCs w:val="30"/>
        </w:rPr>
      </w:pPr>
      <w:r>
        <w:rPr>
          <w:rFonts w:hint="eastAsia" w:ascii="宋体" w:hAnsi="宋体" w:eastAsia="宋体" w:cs="宋体"/>
          <w:bCs w:val="0"/>
          <w:kern w:val="0"/>
          <w:sz w:val="30"/>
          <w:szCs w:val="30"/>
        </w:rPr>
        <w:t>食堂公益性策略</w:t>
      </w:r>
    </w:p>
    <w:p>
      <w:pPr>
        <w:adjustRightInd w:val="0"/>
        <w:snapToGrid w:val="0"/>
        <w:spacing w:line="360" w:lineRule="auto"/>
        <w:ind w:firstLine="420" w:firstLineChars="200"/>
        <w:jc w:val="center"/>
        <w:rPr>
          <w:rFonts w:ascii="宋体" w:hAnsi="宋体" w:cs="宋体"/>
          <w:color w:val="000000"/>
          <w:szCs w:val="21"/>
        </w:rPr>
      </w:pPr>
      <w:r>
        <w:rPr>
          <w:rFonts w:hint="eastAsia" w:ascii="宋体" w:hAnsi="宋体" w:cs="宋体"/>
          <w:color w:val="000000"/>
          <w:szCs w:val="21"/>
        </w:rPr>
        <w:t>（内容自拟）</w:t>
      </w:r>
    </w:p>
    <w:p>
      <w:pPr>
        <w:adjustRightInd w:val="0"/>
        <w:snapToGrid w:val="0"/>
        <w:spacing w:line="360" w:lineRule="auto"/>
        <w:ind w:firstLine="3" w:firstLineChars="1"/>
        <w:jc w:val="left"/>
        <w:rPr>
          <w:rFonts w:ascii="宋体" w:hAnsi="宋体" w:cs="宋体"/>
          <w:sz w:val="30"/>
          <w:szCs w:val="30"/>
        </w:rPr>
      </w:pPr>
    </w:p>
    <w:p>
      <w:pPr>
        <w:adjustRightInd w:val="0"/>
        <w:snapToGrid w:val="0"/>
        <w:spacing w:line="360" w:lineRule="auto"/>
        <w:ind w:firstLine="3" w:firstLineChars="1"/>
        <w:jc w:val="left"/>
        <w:rPr>
          <w:rFonts w:ascii="宋体" w:hAnsi="宋体" w:cs="宋体"/>
          <w:sz w:val="30"/>
          <w:szCs w:val="30"/>
        </w:rPr>
      </w:pPr>
    </w:p>
    <w:p>
      <w:pPr>
        <w:adjustRightInd w:val="0"/>
        <w:snapToGrid w:val="0"/>
        <w:spacing w:line="360" w:lineRule="auto"/>
        <w:ind w:firstLine="3" w:firstLineChars="1"/>
        <w:jc w:val="left"/>
        <w:rPr>
          <w:rFonts w:ascii="宋体" w:hAnsi="宋体" w:cs="宋体"/>
          <w:sz w:val="30"/>
          <w:szCs w:val="30"/>
        </w:rPr>
      </w:pPr>
    </w:p>
    <w:p>
      <w:pPr>
        <w:adjustRightInd w:val="0"/>
        <w:snapToGrid w:val="0"/>
        <w:spacing w:line="360" w:lineRule="auto"/>
        <w:ind w:firstLine="600" w:firstLineChars="200"/>
        <w:jc w:val="center"/>
        <w:rPr>
          <w:rFonts w:ascii="宋体" w:hAnsi="宋体" w:cs="宋体"/>
          <w:bCs/>
          <w:kern w:val="0"/>
          <w:sz w:val="30"/>
          <w:szCs w:val="30"/>
        </w:rPr>
      </w:pPr>
    </w:p>
    <w:p>
      <w:pPr>
        <w:adjustRightInd w:val="0"/>
        <w:snapToGrid w:val="0"/>
        <w:spacing w:line="360" w:lineRule="auto"/>
        <w:ind w:firstLine="600" w:firstLineChars="200"/>
        <w:jc w:val="center"/>
        <w:rPr>
          <w:rFonts w:ascii="宋体" w:hAnsi="宋体" w:cs="宋体"/>
          <w:bCs/>
          <w:kern w:val="0"/>
          <w:sz w:val="30"/>
          <w:szCs w:val="30"/>
        </w:rPr>
      </w:pPr>
    </w:p>
    <w:p>
      <w:pPr>
        <w:adjustRightInd w:val="0"/>
        <w:snapToGrid w:val="0"/>
        <w:spacing w:line="360" w:lineRule="auto"/>
        <w:ind w:firstLine="600" w:firstLineChars="200"/>
        <w:jc w:val="center"/>
        <w:rPr>
          <w:rFonts w:ascii="宋体" w:hAnsi="宋体" w:cs="宋体"/>
          <w:bCs/>
          <w:kern w:val="0"/>
          <w:sz w:val="30"/>
          <w:szCs w:val="30"/>
        </w:rPr>
      </w:pPr>
    </w:p>
    <w:p>
      <w:pPr>
        <w:adjustRightInd w:val="0"/>
        <w:snapToGrid w:val="0"/>
        <w:spacing w:line="360" w:lineRule="auto"/>
        <w:rPr>
          <w:rFonts w:ascii="宋体" w:hAnsi="宋体" w:cs="宋体"/>
          <w:bCs/>
          <w:kern w:val="0"/>
          <w:sz w:val="30"/>
          <w:szCs w:val="30"/>
        </w:rPr>
      </w:pPr>
    </w:p>
    <w:p>
      <w:pPr>
        <w:adjustRightInd w:val="0"/>
        <w:snapToGrid w:val="0"/>
        <w:spacing w:line="360" w:lineRule="auto"/>
        <w:ind w:firstLine="600" w:firstLineChars="200"/>
        <w:jc w:val="center"/>
        <w:rPr>
          <w:rFonts w:ascii="宋体" w:hAnsi="宋体" w:cs="宋体"/>
          <w:bCs/>
          <w:kern w:val="0"/>
          <w:sz w:val="30"/>
          <w:szCs w:val="30"/>
        </w:rPr>
      </w:pPr>
    </w:p>
    <w:p>
      <w:pPr>
        <w:adjustRightInd w:val="0"/>
        <w:snapToGrid w:val="0"/>
        <w:spacing w:line="360" w:lineRule="auto"/>
        <w:rPr>
          <w:rFonts w:ascii="宋体" w:hAnsi="宋体" w:cs="宋体"/>
          <w:bCs/>
          <w:kern w:val="0"/>
          <w:sz w:val="30"/>
          <w:szCs w:val="30"/>
        </w:rPr>
      </w:pPr>
    </w:p>
    <w:p>
      <w:pPr>
        <w:adjustRightInd w:val="0"/>
        <w:snapToGrid w:val="0"/>
        <w:spacing w:line="360" w:lineRule="auto"/>
        <w:ind w:firstLine="3" w:firstLineChars="1"/>
        <w:jc w:val="left"/>
        <w:rPr>
          <w:rFonts w:ascii="宋体" w:hAnsi="宋体" w:cs="宋体"/>
          <w:sz w:val="30"/>
          <w:szCs w:val="30"/>
        </w:rPr>
      </w:pP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r>
        <w:rPr>
          <w:rFonts w:hint="eastAsia" w:ascii="宋体" w:hAnsi="宋体" w:cs="宋体"/>
          <w:szCs w:val="21"/>
        </w:rPr>
        <w:t>响应人（加盖公章）：</w:t>
      </w: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r>
        <w:rPr>
          <w:rFonts w:hint="eastAsia" w:ascii="宋体" w:hAnsi="宋体" w:cs="宋体"/>
          <w:szCs w:val="21"/>
        </w:rPr>
        <w:t>法定代表人或其委托代理人（签字或盖章）：</w:t>
      </w: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 w:val="30"/>
          <w:szCs w:val="30"/>
        </w:rPr>
      </w:pPr>
      <w:r>
        <w:rPr>
          <w:rFonts w:hint="eastAsia" w:ascii="宋体" w:hAnsi="宋体" w:cs="宋体"/>
          <w:szCs w:val="21"/>
        </w:rPr>
        <w:t>日期：</w:t>
      </w:r>
    </w:p>
    <w:p>
      <w:pPr>
        <w:tabs>
          <w:tab w:val="left" w:pos="720"/>
          <w:tab w:val="left" w:pos="8295"/>
        </w:tabs>
        <w:adjustRightInd w:val="0"/>
        <w:snapToGrid w:val="0"/>
        <w:spacing w:line="360" w:lineRule="auto"/>
        <w:rPr>
          <w:rFonts w:ascii="宋体" w:hAnsi="宋体" w:cs="宋体"/>
          <w:b/>
          <w:kern w:val="0"/>
          <w:sz w:val="30"/>
          <w:szCs w:val="30"/>
        </w:rPr>
      </w:pPr>
      <w:r>
        <w:rPr>
          <w:rFonts w:hint="eastAsia" w:ascii="宋体" w:hAnsi="宋体" w:cs="宋体"/>
          <w:b/>
          <w:kern w:val="0"/>
          <w:sz w:val="30"/>
          <w:szCs w:val="30"/>
        </w:rPr>
        <w:br w:type="page"/>
      </w:r>
    </w:p>
    <w:p>
      <w:pPr>
        <w:adjustRightInd w:val="0"/>
        <w:snapToGrid w:val="0"/>
        <w:spacing w:line="360" w:lineRule="auto"/>
        <w:jc w:val="left"/>
        <w:rPr>
          <w:rFonts w:ascii="宋体" w:hAnsi="宋体" w:cs="宋体"/>
          <w:b/>
          <w:kern w:val="0"/>
          <w:sz w:val="30"/>
          <w:szCs w:val="30"/>
        </w:rPr>
      </w:pPr>
    </w:p>
    <w:p>
      <w:pPr>
        <w:adjustRightInd w:val="0"/>
        <w:snapToGrid w:val="0"/>
        <w:spacing w:line="360" w:lineRule="auto"/>
        <w:rPr>
          <w:rFonts w:ascii="宋体" w:hAnsi="宋体" w:cs="宋体"/>
          <w:b/>
          <w:kern w:val="0"/>
          <w:sz w:val="30"/>
          <w:szCs w:val="30"/>
        </w:rPr>
      </w:pPr>
      <w:r>
        <w:rPr>
          <w:rFonts w:hint="eastAsia" w:ascii="宋体" w:hAnsi="宋体" w:cs="宋体"/>
          <w:b/>
          <w:kern w:val="0"/>
          <w:sz w:val="30"/>
          <w:szCs w:val="30"/>
        </w:rPr>
        <w:t>格式12</w:t>
      </w:r>
    </w:p>
    <w:p>
      <w:pPr>
        <w:pStyle w:val="5"/>
        <w:adjustRightInd w:val="0"/>
        <w:snapToGrid w:val="0"/>
        <w:spacing w:before="0" w:line="360" w:lineRule="auto"/>
        <w:jc w:val="center"/>
        <w:rPr>
          <w:rFonts w:ascii="宋体" w:hAnsi="宋体" w:eastAsia="宋体" w:cs="宋体"/>
          <w:bCs w:val="0"/>
          <w:kern w:val="0"/>
          <w:sz w:val="30"/>
          <w:szCs w:val="30"/>
        </w:rPr>
      </w:pPr>
      <w:bookmarkStart w:id="53" w:name="_Toc15060"/>
      <w:bookmarkStart w:id="54" w:name="_Toc6496691"/>
      <w:bookmarkStart w:id="55" w:name="_Toc3707"/>
      <w:bookmarkStart w:id="56" w:name="_Toc25712"/>
      <w:bookmarkStart w:id="57" w:name="_Toc23222"/>
      <w:bookmarkStart w:id="58" w:name="_Toc4039"/>
      <w:bookmarkStart w:id="59" w:name="_Toc14798"/>
      <w:r>
        <w:rPr>
          <w:rFonts w:hint="eastAsia" w:ascii="宋体" w:hAnsi="宋体" w:eastAsia="宋体" w:cs="宋体"/>
          <w:bCs w:val="0"/>
          <w:kern w:val="0"/>
          <w:sz w:val="30"/>
          <w:szCs w:val="30"/>
        </w:rPr>
        <w:t>设施设备投入</w:t>
      </w:r>
    </w:p>
    <w:tbl>
      <w:tblPr>
        <w:tblStyle w:val="33"/>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382"/>
        <w:gridCol w:w="1382"/>
        <w:gridCol w:w="1382"/>
        <w:gridCol w:w="1382"/>
        <w:gridCol w:w="1022"/>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88" w:type="dxa"/>
            <w:vAlign w:val="center"/>
          </w:tcPr>
          <w:p>
            <w:pPr>
              <w:spacing w:line="4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序号</w:t>
            </w:r>
          </w:p>
        </w:tc>
        <w:tc>
          <w:tcPr>
            <w:tcW w:w="1382" w:type="dxa"/>
            <w:vAlign w:val="center"/>
          </w:tcPr>
          <w:p>
            <w:pPr>
              <w:spacing w:line="400" w:lineRule="exact"/>
              <w:rPr>
                <w:rFonts w:asciiTheme="minorEastAsia" w:hAnsiTheme="minorEastAsia" w:eastAsiaTheme="minorEastAsia"/>
                <w:kern w:val="0"/>
                <w:sz w:val="24"/>
              </w:rPr>
            </w:pPr>
            <w:r>
              <w:rPr>
                <w:rFonts w:hint="eastAsia" w:asciiTheme="minorEastAsia" w:hAnsiTheme="minorEastAsia" w:eastAsiaTheme="minorEastAsia"/>
                <w:kern w:val="0"/>
                <w:sz w:val="24"/>
              </w:rPr>
              <w:br w:type="page"/>
            </w:r>
            <w:r>
              <w:rPr>
                <w:rFonts w:hint="eastAsia" w:asciiTheme="minorEastAsia" w:hAnsiTheme="minorEastAsia" w:eastAsiaTheme="minorEastAsia"/>
                <w:kern w:val="0"/>
                <w:sz w:val="24"/>
              </w:rPr>
              <w:t>设备</w:t>
            </w:r>
          </w:p>
          <w:p>
            <w:pPr>
              <w:spacing w:line="4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名称</w:t>
            </w:r>
          </w:p>
        </w:tc>
        <w:tc>
          <w:tcPr>
            <w:tcW w:w="1382" w:type="dxa"/>
            <w:vAlign w:val="center"/>
          </w:tcPr>
          <w:p>
            <w:pPr>
              <w:spacing w:line="4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规格</w:t>
            </w:r>
          </w:p>
          <w:p>
            <w:pPr>
              <w:spacing w:line="4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型号</w:t>
            </w:r>
          </w:p>
        </w:tc>
        <w:tc>
          <w:tcPr>
            <w:tcW w:w="1382" w:type="dxa"/>
            <w:vAlign w:val="center"/>
          </w:tcPr>
          <w:p>
            <w:pPr>
              <w:spacing w:line="4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用电</w:t>
            </w:r>
          </w:p>
          <w:p>
            <w:pPr>
              <w:spacing w:line="4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功率</w:t>
            </w:r>
          </w:p>
        </w:tc>
        <w:tc>
          <w:tcPr>
            <w:tcW w:w="1382" w:type="dxa"/>
            <w:vAlign w:val="center"/>
          </w:tcPr>
          <w:p>
            <w:pPr>
              <w:spacing w:line="4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单价</w:t>
            </w:r>
          </w:p>
        </w:tc>
        <w:tc>
          <w:tcPr>
            <w:tcW w:w="1022" w:type="dxa"/>
            <w:vAlign w:val="center"/>
          </w:tcPr>
          <w:p>
            <w:pPr>
              <w:spacing w:line="4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数量</w:t>
            </w:r>
          </w:p>
        </w:tc>
        <w:tc>
          <w:tcPr>
            <w:tcW w:w="1685" w:type="dxa"/>
            <w:vAlign w:val="center"/>
          </w:tcPr>
          <w:p>
            <w:pPr>
              <w:spacing w:line="4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8" w:type="dxa"/>
            <w:vAlign w:val="center"/>
          </w:tcPr>
          <w:p>
            <w:pP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022" w:type="dxa"/>
            <w:vAlign w:val="center"/>
          </w:tcPr>
          <w:p>
            <w:pPr>
              <w:rPr>
                <w:rFonts w:asciiTheme="minorEastAsia" w:hAnsiTheme="minorEastAsia" w:eastAsiaTheme="minorEastAsia"/>
                <w:kern w:val="0"/>
                <w:sz w:val="24"/>
              </w:rPr>
            </w:pPr>
          </w:p>
        </w:tc>
        <w:tc>
          <w:tcPr>
            <w:tcW w:w="1685" w:type="dxa"/>
            <w:vAlign w:val="center"/>
          </w:tcPr>
          <w:p>
            <w:pPr>
              <w:rPr>
                <w:rFonts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8" w:type="dxa"/>
            <w:vAlign w:val="center"/>
          </w:tcPr>
          <w:p>
            <w:pP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022" w:type="dxa"/>
            <w:vAlign w:val="center"/>
          </w:tcPr>
          <w:p>
            <w:pPr>
              <w:rPr>
                <w:rFonts w:asciiTheme="minorEastAsia" w:hAnsiTheme="minorEastAsia" w:eastAsiaTheme="minorEastAsia"/>
                <w:kern w:val="0"/>
                <w:sz w:val="24"/>
              </w:rPr>
            </w:pPr>
          </w:p>
        </w:tc>
        <w:tc>
          <w:tcPr>
            <w:tcW w:w="1685" w:type="dxa"/>
            <w:vAlign w:val="center"/>
          </w:tcPr>
          <w:p>
            <w:pPr>
              <w:rPr>
                <w:rFonts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88" w:type="dxa"/>
            <w:vAlign w:val="center"/>
          </w:tcPr>
          <w:p>
            <w:pP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022" w:type="dxa"/>
            <w:vAlign w:val="center"/>
          </w:tcPr>
          <w:p>
            <w:pPr>
              <w:rPr>
                <w:rFonts w:asciiTheme="minorEastAsia" w:hAnsiTheme="minorEastAsia" w:eastAsiaTheme="minorEastAsia"/>
                <w:kern w:val="0"/>
                <w:sz w:val="24"/>
              </w:rPr>
            </w:pPr>
          </w:p>
        </w:tc>
        <w:tc>
          <w:tcPr>
            <w:tcW w:w="1685" w:type="dxa"/>
            <w:vAlign w:val="center"/>
          </w:tcPr>
          <w:p>
            <w:pPr>
              <w:rPr>
                <w:rFonts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8" w:type="dxa"/>
            <w:vAlign w:val="center"/>
          </w:tcPr>
          <w:p>
            <w:pP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022" w:type="dxa"/>
            <w:vAlign w:val="center"/>
          </w:tcPr>
          <w:p>
            <w:pPr>
              <w:rPr>
                <w:rFonts w:asciiTheme="minorEastAsia" w:hAnsiTheme="minorEastAsia" w:eastAsiaTheme="minorEastAsia"/>
                <w:kern w:val="0"/>
                <w:sz w:val="24"/>
              </w:rPr>
            </w:pPr>
          </w:p>
        </w:tc>
        <w:tc>
          <w:tcPr>
            <w:tcW w:w="1685" w:type="dxa"/>
            <w:vAlign w:val="center"/>
          </w:tcPr>
          <w:p>
            <w:pPr>
              <w:rPr>
                <w:rFonts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8" w:type="dxa"/>
            <w:vAlign w:val="center"/>
          </w:tcPr>
          <w:p>
            <w:pPr>
              <w:rPr>
                <w:rFonts w:asciiTheme="minorEastAsia" w:hAnsiTheme="minorEastAsia" w:eastAsiaTheme="minorEastAsia"/>
                <w:kern w:val="0"/>
                <w:sz w:val="24"/>
              </w:rPr>
            </w:pPr>
            <w:r>
              <w:rPr>
                <w:rFonts w:hint="eastAsia" w:asciiTheme="minorEastAsia" w:hAnsiTheme="minorEastAsia" w:eastAsiaTheme="minorEastAsia"/>
                <w:kern w:val="0"/>
                <w:sz w:val="24"/>
              </w:rPr>
              <w:t>5</w:t>
            </w: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022" w:type="dxa"/>
            <w:vAlign w:val="center"/>
          </w:tcPr>
          <w:p>
            <w:pPr>
              <w:rPr>
                <w:rFonts w:asciiTheme="minorEastAsia" w:hAnsiTheme="minorEastAsia" w:eastAsiaTheme="minorEastAsia"/>
                <w:kern w:val="0"/>
                <w:sz w:val="24"/>
              </w:rPr>
            </w:pPr>
          </w:p>
        </w:tc>
        <w:tc>
          <w:tcPr>
            <w:tcW w:w="1685" w:type="dxa"/>
            <w:vAlign w:val="center"/>
          </w:tcPr>
          <w:p>
            <w:pPr>
              <w:rPr>
                <w:rFonts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8"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022" w:type="dxa"/>
            <w:vAlign w:val="center"/>
          </w:tcPr>
          <w:p>
            <w:pPr>
              <w:rPr>
                <w:rFonts w:asciiTheme="minorEastAsia" w:hAnsiTheme="minorEastAsia" w:eastAsiaTheme="minorEastAsia"/>
                <w:kern w:val="0"/>
                <w:sz w:val="24"/>
              </w:rPr>
            </w:pPr>
          </w:p>
        </w:tc>
        <w:tc>
          <w:tcPr>
            <w:tcW w:w="1685" w:type="dxa"/>
            <w:vAlign w:val="center"/>
          </w:tcPr>
          <w:p>
            <w:pPr>
              <w:rPr>
                <w:rFonts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70" w:type="dxa"/>
            <w:gridSpan w:val="2"/>
            <w:vAlign w:val="center"/>
          </w:tcPr>
          <w:p>
            <w:pPr>
              <w:rPr>
                <w:rFonts w:asciiTheme="minorEastAsia" w:hAnsiTheme="minorEastAsia" w:eastAsiaTheme="minorEastAsia"/>
                <w:kern w:val="0"/>
                <w:sz w:val="24"/>
              </w:rPr>
            </w:pPr>
            <w:r>
              <w:rPr>
                <w:rFonts w:hint="eastAsia" w:asciiTheme="minorEastAsia" w:hAnsiTheme="minorEastAsia" w:eastAsiaTheme="minorEastAsia"/>
                <w:kern w:val="0"/>
                <w:sz w:val="24"/>
              </w:rPr>
              <w:t>合计</w:t>
            </w: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382" w:type="dxa"/>
            <w:vAlign w:val="center"/>
          </w:tcPr>
          <w:p>
            <w:pPr>
              <w:rPr>
                <w:rFonts w:asciiTheme="minorEastAsia" w:hAnsiTheme="minorEastAsia" w:eastAsiaTheme="minorEastAsia"/>
                <w:kern w:val="0"/>
                <w:sz w:val="24"/>
              </w:rPr>
            </w:pPr>
          </w:p>
        </w:tc>
        <w:tc>
          <w:tcPr>
            <w:tcW w:w="1022" w:type="dxa"/>
            <w:vAlign w:val="center"/>
          </w:tcPr>
          <w:p>
            <w:pPr>
              <w:rPr>
                <w:rFonts w:asciiTheme="minorEastAsia" w:hAnsiTheme="minorEastAsia" w:eastAsiaTheme="minorEastAsia"/>
                <w:kern w:val="0"/>
                <w:sz w:val="24"/>
              </w:rPr>
            </w:pPr>
          </w:p>
        </w:tc>
        <w:tc>
          <w:tcPr>
            <w:tcW w:w="1685" w:type="dxa"/>
            <w:vAlign w:val="center"/>
          </w:tcPr>
          <w:p>
            <w:pPr>
              <w:rPr>
                <w:rFonts w:asciiTheme="minorEastAsia" w:hAnsiTheme="minorEastAsia" w:eastAsiaTheme="minorEastAsia"/>
                <w:kern w:val="0"/>
                <w:sz w:val="24"/>
              </w:rPr>
            </w:pPr>
          </w:p>
        </w:tc>
      </w:tr>
    </w:tbl>
    <w:p>
      <w:pPr>
        <w:adjustRightInd w:val="0"/>
        <w:snapToGrid w:val="0"/>
        <w:spacing w:line="360" w:lineRule="auto"/>
        <w:jc w:val="center"/>
        <w:rPr>
          <w:rFonts w:ascii="宋体" w:hAnsi="宋体" w:cs="宋体"/>
          <w:color w:val="000000"/>
          <w:szCs w:val="21"/>
        </w:rPr>
      </w:pPr>
    </w:p>
    <w:p>
      <w:pPr>
        <w:adjustRightInd w:val="0"/>
        <w:snapToGrid w:val="0"/>
        <w:spacing w:line="360" w:lineRule="auto"/>
        <w:ind w:firstLine="420" w:firstLineChars="200"/>
        <w:jc w:val="center"/>
        <w:rPr>
          <w:rFonts w:ascii="宋体" w:hAnsi="宋体" w:cs="宋体"/>
          <w:bCs/>
          <w:kern w:val="0"/>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r>
        <w:rPr>
          <w:rFonts w:hint="eastAsia" w:ascii="宋体" w:hAnsi="宋体" w:cs="宋体"/>
          <w:szCs w:val="21"/>
        </w:rPr>
        <w:t>响应人（加盖公章）：</w:t>
      </w: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r>
        <w:rPr>
          <w:rFonts w:hint="eastAsia" w:ascii="宋体" w:hAnsi="宋体" w:cs="宋体"/>
          <w:szCs w:val="21"/>
        </w:rPr>
        <w:t>法定代表人或其委托代理人（签字或盖章）：</w:t>
      </w:r>
    </w:p>
    <w:p>
      <w:pPr>
        <w:adjustRightInd w:val="0"/>
        <w:snapToGrid w:val="0"/>
        <w:spacing w:line="360" w:lineRule="auto"/>
        <w:jc w:val="left"/>
        <w:rPr>
          <w:rFonts w:ascii="宋体" w:hAnsi="宋体" w:cs="宋体"/>
          <w:szCs w:val="21"/>
        </w:rPr>
      </w:pPr>
    </w:p>
    <w:p>
      <w:pPr>
        <w:adjustRightInd w:val="0"/>
        <w:snapToGrid w:val="0"/>
        <w:spacing w:line="360" w:lineRule="auto"/>
        <w:jc w:val="left"/>
        <w:rPr>
          <w:rFonts w:ascii="宋体" w:hAnsi="宋体" w:cs="宋体"/>
          <w:szCs w:val="21"/>
        </w:rPr>
      </w:pPr>
      <w:r>
        <w:rPr>
          <w:rFonts w:hint="eastAsia" w:ascii="宋体" w:hAnsi="宋体" w:cs="宋体"/>
          <w:szCs w:val="21"/>
        </w:rPr>
        <w:t>日期：</w:t>
      </w:r>
    </w:p>
    <w:p>
      <w:pPr>
        <w:adjustRightInd w:val="0"/>
        <w:snapToGrid w:val="0"/>
        <w:spacing w:line="360" w:lineRule="auto"/>
        <w:rPr>
          <w:rFonts w:ascii="宋体" w:hAnsi="宋体" w:cs="宋体"/>
          <w:kern w:val="0"/>
          <w:sz w:val="30"/>
          <w:szCs w:val="30"/>
        </w:rPr>
      </w:pPr>
      <w:r>
        <w:rPr>
          <w:rFonts w:hint="eastAsia" w:ascii="宋体" w:hAnsi="宋体" w:cs="宋体"/>
          <w:kern w:val="0"/>
          <w:sz w:val="30"/>
          <w:szCs w:val="30"/>
        </w:rPr>
        <w:br w:type="page"/>
      </w:r>
    </w:p>
    <w:p>
      <w:pPr>
        <w:pStyle w:val="4"/>
        <w:adjustRightInd w:val="0"/>
        <w:snapToGrid w:val="0"/>
        <w:jc w:val="left"/>
        <w:rPr>
          <w:rFonts w:ascii="宋体" w:hAnsi="宋体" w:eastAsia="宋体" w:cs="宋体"/>
          <w:sz w:val="30"/>
          <w:szCs w:val="30"/>
        </w:rPr>
      </w:pPr>
      <w:r>
        <w:rPr>
          <w:rFonts w:hint="eastAsia" w:ascii="宋体" w:hAnsi="宋体" w:eastAsia="宋体" w:cs="宋体"/>
          <w:kern w:val="0"/>
          <w:sz w:val="30"/>
          <w:szCs w:val="30"/>
        </w:rPr>
        <w:t>格式13</w:t>
      </w:r>
    </w:p>
    <w:p>
      <w:pPr>
        <w:pStyle w:val="4"/>
        <w:adjustRightInd w:val="0"/>
        <w:snapToGrid w:val="0"/>
        <w:rPr>
          <w:rFonts w:ascii="宋体" w:hAnsi="宋体" w:eastAsia="宋体" w:cs="宋体"/>
          <w:sz w:val="30"/>
          <w:szCs w:val="30"/>
        </w:rPr>
      </w:pPr>
      <w:r>
        <w:rPr>
          <w:rFonts w:hint="eastAsia" w:ascii="宋体" w:hAnsi="宋体" w:eastAsia="宋体" w:cs="宋体"/>
          <w:sz w:val="30"/>
          <w:szCs w:val="30"/>
        </w:rPr>
        <w:t>类似业绩列表</w:t>
      </w:r>
      <w:bookmarkEnd w:id="53"/>
      <w:bookmarkEnd w:id="54"/>
      <w:bookmarkEnd w:id="55"/>
      <w:bookmarkEnd w:id="56"/>
      <w:bookmarkEnd w:id="57"/>
      <w:bookmarkEnd w:id="58"/>
      <w:bookmarkEnd w:id="59"/>
    </w:p>
    <w:p>
      <w:pPr>
        <w:tabs>
          <w:tab w:val="left" w:pos="720"/>
          <w:tab w:val="left" w:pos="8295"/>
        </w:tabs>
        <w:adjustRightInd w:val="0"/>
        <w:snapToGrid w:val="0"/>
        <w:spacing w:line="360" w:lineRule="auto"/>
        <w:rPr>
          <w:rFonts w:ascii="宋体" w:hAnsi="宋体" w:cs="宋体"/>
          <w:szCs w:val="21"/>
        </w:rPr>
      </w:pPr>
      <w:r>
        <w:rPr>
          <w:rFonts w:hint="eastAsia" w:ascii="宋体" w:hAnsi="宋体" w:cs="宋体"/>
          <w:szCs w:val="21"/>
        </w:rPr>
        <w:t>项目名称：</w:t>
      </w:r>
    </w:p>
    <w:p>
      <w:pPr>
        <w:tabs>
          <w:tab w:val="left" w:pos="720"/>
          <w:tab w:val="left" w:pos="8295"/>
        </w:tabs>
        <w:adjustRightInd w:val="0"/>
        <w:snapToGrid w:val="0"/>
        <w:spacing w:line="360" w:lineRule="auto"/>
        <w:rPr>
          <w:rFonts w:ascii="宋体" w:hAnsi="宋体" w:cs="宋体"/>
          <w:szCs w:val="21"/>
        </w:rPr>
      </w:pPr>
      <w:r>
        <w:rPr>
          <w:rFonts w:hint="eastAsia" w:ascii="宋体" w:hAnsi="宋体" w:cs="宋体"/>
          <w:szCs w:val="21"/>
        </w:rPr>
        <w:t>项目编号：</w:t>
      </w:r>
    </w:p>
    <w:tbl>
      <w:tblPr>
        <w:tblStyle w:val="32"/>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814"/>
        <w:gridCol w:w="1338"/>
        <w:gridCol w:w="1212"/>
        <w:gridCol w:w="1213"/>
        <w:gridCol w:w="1777"/>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3" w:type="dxa"/>
            <w:vAlign w:val="center"/>
          </w:tcPr>
          <w:p>
            <w:pPr>
              <w:tabs>
                <w:tab w:val="left" w:pos="720"/>
                <w:tab w:val="left" w:pos="8295"/>
              </w:tabs>
              <w:adjustRightInd w:val="0"/>
              <w:snapToGrid w:val="0"/>
              <w:spacing w:line="360" w:lineRule="auto"/>
              <w:jc w:val="center"/>
              <w:rPr>
                <w:rFonts w:ascii="宋体" w:hAnsi="宋体" w:cs="宋体"/>
                <w:szCs w:val="21"/>
              </w:rPr>
            </w:pPr>
            <w:r>
              <w:rPr>
                <w:rFonts w:hint="eastAsia" w:ascii="宋体" w:hAnsi="宋体" w:cs="宋体"/>
                <w:szCs w:val="21"/>
              </w:rPr>
              <w:t>序号</w:t>
            </w:r>
          </w:p>
        </w:tc>
        <w:tc>
          <w:tcPr>
            <w:tcW w:w="1814" w:type="dxa"/>
            <w:vAlign w:val="center"/>
          </w:tcPr>
          <w:p>
            <w:pPr>
              <w:tabs>
                <w:tab w:val="left" w:pos="720"/>
                <w:tab w:val="left" w:pos="8295"/>
              </w:tabs>
              <w:adjustRightInd w:val="0"/>
              <w:snapToGrid w:val="0"/>
              <w:spacing w:line="360" w:lineRule="auto"/>
              <w:jc w:val="center"/>
              <w:rPr>
                <w:rFonts w:ascii="宋体" w:hAnsi="宋体" w:cs="宋体"/>
                <w:szCs w:val="21"/>
              </w:rPr>
            </w:pPr>
            <w:r>
              <w:rPr>
                <w:rFonts w:hint="eastAsia" w:ascii="宋体" w:hAnsi="宋体" w:cs="宋体"/>
                <w:szCs w:val="21"/>
              </w:rPr>
              <w:t>项目名称</w:t>
            </w:r>
          </w:p>
        </w:tc>
        <w:tc>
          <w:tcPr>
            <w:tcW w:w="1338" w:type="dxa"/>
            <w:vAlign w:val="center"/>
          </w:tcPr>
          <w:p>
            <w:pPr>
              <w:tabs>
                <w:tab w:val="left" w:pos="720"/>
                <w:tab w:val="left" w:pos="8295"/>
              </w:tabs>
              <w:adjustRightInd w:val="0"/>
              <w:snapToGrid w:val="0"/>
              <w:spacing w:line="360" w:lineRule="auto"/>
              <w:jc w:val="center"/>
              <w:rPr>
                <w:rFonts w:ascii="宋体" w:hAnsi="宋体" w:cs="宋体"/>
                <w:szCs w:val="21"/>
              </w:rPr>
            </w:pPr>
            <w:r>
              <w:rPr>
                <w:rFonts w:hint="eastAsia" w:ascii="宋体" w:hAnsi="宋体" w:cs="宋体"/>
                <w:szCs w:val="21"/>
              </w:rPr>
              <w:t>采购人</w:t>
            </w:r>
          </w:p>
        </w:tc>
        <w:tc>
          <w:tcPr>
            <w:tcW w:w="1212" w:type="dxa"/>
            <w:vAlign w:val="center"/>
          </w:tcPr>
          <w:p>
            <w:pPr>
              <w:tabs>
                <w:tab w:val="left" w:pos="720"/>
                <w:tab w:val="left" w:pos="8295"/>
              </w:tabs>
              <w:adjustRightInd w:val="0"/>
              <w:snapToGrid w:val="0"/>
              <w:spacing w:line="360" w:lineRule="auto"/>
              <w:jc w:val="center"/>
              <w:rPr>
                <w:rFonts w:ascii="宋体" w:hAnsi="宋体" w:cs="宋体"/>
                <w:szCs w:val="21"/>
              </w:rPr>
            </w:pPr>
            <w:r>
              <w:rPr>
                <w:rFonts w:hint="eastAsia" w:ascii="宋体" w:hAnsi="宋体" w:cs="宋体"/>
                <w:szCs w:val="21"/>
              </w:rPr>
              <w:t>联系人</w:t>
            </w:r>
          </w:p>
        </w:tc>
        <w:tc>
          <w:tcPr>
            <w:tcW w:w="1213" w:type="dxa"/>
            <w:vAlign w:val="center"/>
          </w:tcPr>
          <w:p>
            <w:pPr>
              <w:tabs>
                <w:tab w:val="left" w:pos="720"/>
                <w:tab w:val="left" w:pos="8295"/>
              </w:tabs>
              <w:adjustRightInd w:val="0"/>
              <w:snapToGrid w:val="0"/>
              <w:spacing w:line="360" w:lineRule="auto"/>
              <w:jc w:val="center"/>
              <w:rPr>
                <w:rFonts w:ascii="宋体" w:hAnsi="宋体" w:cs="宋体"/>
                <w:szCs w:val="21"/>
              </w:rPr>
            </w:pPr>
            <w:r>
              <w:rPr>
                <w:rFonts w:hint="eastAsia" w:ascii="宋体" w:hAnsi="宋体" w:cs="宋体"/>
                <w:szCs w:val="21"/>
              </w:rPr>
              <w:t>电话</w:t>
            </w:r>
          </w:p>
        </w:tc>
        <w:tc>
          <w:tcPr>
            <w:tcW w:w="1777" w:type="dxa"/>
            <w:vAlign w:val="center"/>
          </w:tcPr>
          <w:p>
            <w:pPr>
              <w:tabs>
                <w:tab w:val="left" w:pos="720"/>
                <w:tab w:val="left" w:pos="8295"/>
              </w:tabs>
              <w:adjustRightInd w:val="0"/>
              <w:snapToGrid w:val="0"/>
              <w:spacing w:line="360" w:lineRule="auto"/>
              <w:jc w:val="center"/>
              <w:rPr>
                <w:rFonts w:ascii="宋体" w:hAnsi="宋体" w:cs="宋体"/>
                <w:szCs w:val="21"/>
              </w:rPr>
            </w:pPr>
            <w:r>
              <w:rPr>
                <w:rFonts w:hint="eastAsia" w:ascii="宋体" w:hAnsi="宋体" w:cs="宋体"/>
                <w:szCs w:val="21"/>
              </w:rPr>
              <w:t>合同金额（元）</w:t>
            </w:r>
          </w:p>
        </w:tc>
        <w:tc>
          <w:tcPr>
            <w:tcW w:w="1481" w:type="dxa"/>
            <w:vAlign w:val="center"/>
          </w:tcPr>
          <w:p>
            <w:pPr>
              <w:tabs>
                <w:tab w:val="left" w:pos="720"/>
                <w:tab w:val="left" w:pos="8295"/>
              </w:tabs>
              <w:adjustRightInd w:val="0"/>
              <w:snapToGrid w:val="0"/>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3"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814"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338"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212"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213"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777"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481" w:type="dxa"/>
            <w:vAlign w:val="center"/>
          </w:tcPr>
          <w:p>
            <w:pPr>
              <w:tabs>
                <w:tab w:val="left" w:pos="720"/>
                <w:tab w:val="left" w:pos="8295"/>
              </w:tabs>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3"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814"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338"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212"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213"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777"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481" w:type="dxa"/>
            <w:vAlign w:val="center"/>
          </w:tcPr>
          <w:p>
            <w:pPr>
              <w:tabs>
                <w:tab w:val="left" w:pos="720"/>
                <w:tab w:val="left" w:pos="8295"/>
              </w:tabs>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3"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814"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338"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212"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213"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777" w:type="dxa"/>
            <w:vAlign w:val="center"/>
          </w:tcPr>
          <w:p>
            <w:pPr>
              <w:tabs>
                <w:tab w:val="left" w:pos="720"/>
                <w:tab w:val="left" w:pos="8295"/>
              </w:tabs>
              <w:adjustRightInd w:val="0"/>
              <w:snapToGrid w:val="0"/>
              <w:spacing w:line="360" w:lineRule="auto"/>
              <w:jc w:val="center"/>
              <w:rPr>
                <w:rFonts w:ascii="宋体" w:hAnsi="宋体" w:cs="宋体"/>
                <w:szCs w:val="21"/>
              </w:rPr>
            </w:pPr>
          </w:p>
        </w:tc>
        <w:tc>
          <w:tcPr>
            <w:tcW w:w="1481" w:type="dxa"/>
            <w:vAlign w:val="center"/>
          </w:tcPr>
          <w:p>
            <w:pPr>
              <w:tabs>
                <w:tab w:val="left" w:pos="720"/>
                <w:tab w:val="left" w:pos="8295"/>
              </w:tabs>
              <w:adjustRightInd w:val="0"/>
              <w:snapToGrid w:val="0"/>
              <w:spacing w:line="360" w:lineRule="auto"/>
              <w:jc w:val="center"/>
              <w:rPr>
                <w:rFonts w:ascii="宋体" w:hAnsi="宋体" w:cs="宋体"/>
                <w:szCs w:val="21"/>
              </w:rPr>
            </w:pPr>
          </w:p>
        </w:tc>
      </w:tr>
    </w:tbl>
    <w:p>
      <w:pPr>
        <w:tabs>
          <w:tab w:val="left" w:pos="720"/>
          <w:tab w:val="left" w:pos="8295"/>
        </w:tabs>
        <w:adjustRightInd w:val="0"/>
        <w:snapToGrid w:val="0"/>
        <w:spacing w:line="360" w:lineRule="auto"/>
        <w:ind w:firstLine="420" w:firstLineChars="200"/>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r>
        <w:rPr>
          <w:rFonts w:hint="eastAsia" w:ascii="宋体" w:hAnsi="宋体" w:cs="宋体"/>
          <w:szCs w:val="21"/>
        </w:rPr>
        <w:t>注：</w:t>
      </w:r>
    </w:p>
    <w:p>
      <w:pPr>
        <w:tabs>
          <w:tab w:val="left" w:pos="720"/>
          <w:tab w:val="left" w:pos="8295"/>
        </w:tabs>
        <w:adjustRightInd w:val="0"/>
        <w:snapToGrid w:val="0"/>
        <w:spacing w:line="360" w:lineRule="auto"/>
        <w:rPr>
          <w:rFonts w:ascii="宋体" w:hAnsi="宋体" w:cs="宋体"/>
          <w:szCs w:val="21"/>
        </w:rPr>
      </w:pPr>
      <w:r>
        <w:rPr>
          <w:rFonts w:hint="eastAsia" w:ascii="宋体" w:hAnsi="宋体" w:cs="宋体"/>
          <w:szCs w:val="21"/>
        </w:rPr>
        <w:t>1. 响应文件中须提供对应的业绩证明材料（</w:t>
      </w:r>
      <w:r>
        <w:rPr>
          <w:rFonts w:ascii="宋体" w:hAnsi="宋体" w:cs="宋体"/>
          <w:szCs w:val="21"/>
        </w:rPr>
        <w:t>高清彩色扫描件</w:t>
      </w:r>
      <w:r>
        <w:rPr>
          <w:rFonts w:hint="eastAsia" w:ascii="宋体" w:hAnsi="宋体" w:cs="宋体"/>
          <w:szCs w:val="21"/>
        </w:rPr>
        <w:t>），业绩证明材料包括《服务单位评价意见（清晰体现响应人名称、用户单位名称、食堂名称）》，无业绩证明材料或业绩证明材料不明确、无法体现业绩内容的，不予认可。</w:t>
      </w:r>
    </w:p>
    <w:p>
      <w:pPr>
        <w:tabs>
          <w:tab w:val="left" w:pos="720"/>
          <w:tab w:val="left" w:pos="8295"/>
        </w:tabs>
        <w:adjustRightInd w:val="0"/>
        <w:snapToGrid w:val="0"/>
        <w:spacing w:line="360" w:lineRule="auto"/>
        <w:rPr>
          <w:rFonts w:ascii="宋体" w:hAnsi="宋体" w:cs="宋体"/>
          <w:szCs w:val="21"/>
        </w:rPr>
      </w:pPr>
      <w:r>
        <w:rPr>
          <w:rFonts w:hint="eastAsia" w:ascii="宋体" w:hAnsi="宋体" w:cs="宋体"/>
          <w:szCs w:val="21"/>
        </w:rPr>
        <w:t>2.响应人可根据实际情况拓展本表。</w:t>
      </w:r>
    </w:p>
    <w:p>
      <w:pPr>
        <w:tabs>
          <w:tab w:val="left" w:pos="720"/>
          <w:tab w:val="left" w:pos="8295"/>
        </w:tabs>
        <w:adjustRightInd w:val="0"/>
        <w:snapToGrid w:val="0"/>
        <w:spacing w:line="360" w:lineRule="auto"/>
        <w:ind w:firstLine="420" w:firstLineChars="200"/>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r>
        <w:rPr>
          <w:rFonts w:hint="eastAsia" w:ascii="宋体" w:hAnsi="宋体" w:cs="宋体"/>
          <w:szCs w:val="21"/>
        </w:rPr>
        <w:t>响应人（加盖公章）：</w:t>
      </w: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r>
        <w:rPr>
          <w:rFonts w:hint="eastAsia" w:ascii="宋体" w:hAnsi="宋体" w:cs="宋体"/>
          <w:szCs w:val="21"/>
        </w:rPr>
        <w:t>法定代表人或其委托代理人（签字或盖章）：</w:t>
      </w: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rPr>
          <w:rFonts w:ascii="宋体" w:hAnsi="宋体" w:cs="宋体"/>
          <w:szCs w:val="21"/>
        </w:rPr>
      </w:pPr>
      <w:r>
        <w:rPr>
          <w:rFonts w:hint="eastAsia" w:ascii="宋体" w:hAnsi="宋体" w:cs="宋体"/>
          <w:szCs w:val="21"/>
        </w:rPr>
        <w:t>日期：</w:t>
      </w:r>
    </w:p>
    <w:p>
      <w:pPr>
        <w:adjustRightInd w:val="0"/>
        <w:snapToGrid w:val="0"/>
        <w:spacing w:line="360" w:lineRule="auto"/>
        <w:rPr>
          <w:rFonts w:ascii="宋体" w:hAnsi="宋体" w:cs="宋体"/>
          <w:b/>
          <w:kern w:val="0"/>
          <w:sz w:val="30"/>
          <w:szCs w:val="30"/>
        </w:rPr>
      </w:pPr>
      <w:r>
        <w:rPr>
          <w:rFonts w:hint="eastAsia" w:ascii="宋体" w:hAnsi="宋体" w:cs="宋体"/>
          <w:b/>
          <w:kern w:val="0"/>
          <w:sz w:val="30"/>
          <w:szCs w:val="30"/>
        </w:rPr>
        <w:br w:type="page"/>
      </w:r>
    </w:p>
    <w:p>
      <w:pPr>
        <w:adjustRightInd w:val="0"/>
        <w:snapToGrid w:val="0"/>
        <w:spacing w:line="360" w:lineRule="auto"/>
        <w:rPr>
          <w:rFonts w:ascii="宋体" w:hAnsi="宋体" w:cs="宋体"/>
          <w:b/>
          <w:kern w:val="0"/>
          <w:sz w:val="30"/>
          <w:szCs w:val="30"/>
        </w:rPr>
      </w:pPr>
      <w:r>
        <w:rPr>
          <w:rFonts w:hint="eastAsia" w:ascii="宋体" w:hAnsi="宋体" w:cs="宋体"/>
          <w:b/>
          <w:kern w:val="0"/>
          <w:sz w:val="30"/>
          <w:szCs w:val="30"/>
        </w:rPr>
        <w:t xml:space="preserve">格式14              </w:t>
      </w:r>
    </w:p>
    <w:p>
      <w:pPr>
        <w:adjustRightInd w:val="0"/>
        <w:snapToGrid w:val="0"/>
        <w:spacing w:line="360" w:lineRule="auto"/>
        <w:jc w:val="center"/>
        <w:rPr>
          <w:rFonts w:ascii="宋体" w:hAnsi="宋体" w:cs="宋体"/>
          <w:b/>
          <w:kern w:val="0"/>
          <w:sz w:val="30"/>
          <w:szCs w:val="30"/>
        </w:rPr>
      </w:pPr>
      <w:r>
        <w:rPr>
          <w:rFonts w:hint="eastAsia" w:ascii="宋体" w:hAnsi="宋体" w:cs="宋体"/>
          <w:b/>
          <w:kern w:val="0"/>
          <w:sz w:val="30"/>
          <w:szCs w:val="30"/>
        </w:rPr>
        <w:t>投标</w:t>
      </w:r>
      <w:r>
        <w:rPr>
          <w:rFonts w:hint="eastAsia" w:ascii="宋体" w:hAnsi="宋体" w:cs="宋体"/>
          <w:b/>
          <w:kern w:val="0"/>
          <w:sz w:val="30"/>
          <w:szCs w:val="30"/>
          <w:lang w:val="zh-CN"/>
        </w:rPr>
        <w:t>报价表</w:t>
      </w:r>
    </w:p>
    <w:tbl>
      <w:tblPr>
        <w:tblStyle w:val="32"/>
        <w:tblW w:w="913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793"/>
        <w:gridCol w:w="733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67"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Style w:val="93"/>
                <w:rFonts w:ascii="宋体"/>
                <w:sz w:val="24"/>
                <w:lang w:val="zh-CN"/>
              </w:rPr>
            </w:pPr>
            <w:r>
              <w:rPr>
                <w:rStyle w:val="93"/>
                <w:rFonts w:hint="eastAsia" w:ascii="宋体"/>
                <w:sz w:val="24"/>
                <w:lang w:val="zh-CN"/>
              </w:rPr>
              <w:t>项目名称</w:t>
            </w:r>
          </w:p>
        </w:tc>
        <w:tc>
          <w:tcPr>
            <w:tcW w:w="7339" w:type="dxa"/>
            <w:tcBorders>
              <w:top w:val="single" w:color="000000" w:sz="4" w:space="0"/>
              <w:left w:val="single" w:color="000000" w:sz="4" w:space="0"/>
              <w:bottom w:val="single" w:color="000000" w:sz="4" w:space="0"/>
              <w:right w:val="single" w:color="000000" w:sz="4" w:space="0"/>
            </w:tcBorders>
            <w:vAlign w:val="center"/>
          </w:tcPr>
          <w:p>
            <w:pPr>
              <w:keepLines/>
              <w:rPr>
                <w:rStyle w:val="93"/>
                <w:rFonts w:ascii="Arial" w:hAnsi="Arial" w:cs="Arial"/>
                <w:bCs/>
                <w:sz w:val="24"/>
              </w:rPr>
            </w:pPr>
            <w:r>
              <w:rPr>
                <w:rStyle w:val="93"/>
                <w:rFonts w:hint="eastAsia" w:ascii="Arial" w:hAnsi="Arial" w:cs="Arial"/>
                <w:bCs/>
                <w:sz w:val="24"/>
              </w:rPr>
              <w:t>楚雄医药高等专科学校5个特色风味食堂对外承包经营项目</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Style w:val="93"/>
                <w:rFonts w:ascii="宋体" w:hAnsi="Arial" w:cs="宋体"/>
                <w:bCs/>
                <w:sz w:val="24"/>
                <w:lang w:val="zh-CN"/>
              </w:rPr>
            </w:pPr>
            <w:r>
              <w:rPr>
                <w:rStyle w:val="93"/>
                <w:rFonts w:hint="eastAsia" w:ascii="宋体" w:hAnsi="Arial" w:cs="宋体"/>
                <w:sz w:val="24"/>
                <w:lang w:val="zh-CN"/>
              </w:rPr>
              <w:t>经营项目</w:t>
            </w:r>
          </w:p>
        </w:tc>
        <w:tc>
          <w:tcPr>
            <w:tcW w:w="7339" w:type="dxa"/>
            <w:tcBorders>
              <w:top w:val="single" w:color="000000" w:sz="4" w:space="0"/>
              <w:left w:val="single" w:color="000000" w:sz="4" w:space="0"/>
              <w:bottom w:val="single" w:color="000000" w:sz="4" w:space="0"/>
              <w:right w:val="single" w:color="000000" w:sz="4" w:space="0"/>
            </w:tcBorders>
            <w:vAlign w:val="center"/>
          </w:tcPr>
          <w:p>
            <w:pPr>
              <w:rPr>
                <w:rStyle w:val="93"/>
                <w:rFonts w:ascii="宋体" w:hAnsi="Arial"/>
                <w:sz w:val="24"/>
                <w:lang w:val="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07"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Style w:val="93"/>
                <w:rFonts w:ascii="宋体" w:hAnsi="Arial"/>
                <w:sz w:val="24"/>
                <w:lang w:val="zh-CN"/>
              </w:rPr>
            </w:pPr>
            <w:r>
              <w:rPr>
                <w:rStyle w:val="93"/>
                <w:rFonts w:ascii="宋体" w:hAnsi="Arial" w:cs="宋体"/>
                <w:sz w:val="24"/>
                <w:lang w:val="zh-CN"/>
              </w:rPr>
              <w:t>项目投标报价</w:t>
            </w:r>
          </w:p>
        </w:tc>
        <w:tc>
          <w:tcPr>
            <w:tcW w:w="733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93"/>
                <w:rFonts w:ascii="宋体" w:hAnsi="Arial"/>
                <w:sz w:val="24"/>
                <w:lang w:val="zh-CN"/>
              </w:rPr>
            </w:pPr>
            <w:r>
              <w:rPr>
                <w:rStyle w:val="93"/>
                <w:rFonts w:hint="eastAsia" w:ascii="宋体" w:hAnsi="Arial"/>
                <w:sz w:val="24"/>
                <w:lang w:val="zh-CN"/>
              </w:rPr>
              <w:t>年场地租金</w:t>
            </w:r>
            <w:r>
              <w:rPr>
                <w:rStyle w:val="93"/>
                <w:rFonts w:ascii="宋体" w:hAnsi="Arial"/>
                <w:sz w:val="24"/>
                <w:lang w:val="zh-CN"/>
              </w:rPr>
              <w:t>（人民币：</w:t>
            </w:r>
            <w:r>
              <w:rPr>
                <w:rStyle w:val="93"/>
                <w:rFonts w:hint="eastAsia" w:ascii="宋体" w:hAnsi="Arial"/>
                <w:sz w:val="24"/>
                <w:lang w:val="zh-CN"/>
              </w:rPr>
              <w:t>XX.XX元/年.㎡</w:t>
            </w:r>
            <w:r>
              <w:rPr>
                <w:rStyle w:val="93"/>
                <w:rFonts w:ascii="宋体" w:hAnsi="Arial"/>
                <w:sz w:val="24"/>
                <w:lang w:val="zh-CN"/>
              </w:rPr>
              <w:t>）</w:t>
            </w:r>
          </w:p>
          <w:p>
            <w:pPr>
              <w:spacing w:line="440" w:lineRule="exact"/>
              <w:rPr>
                <w:rStyle w:val="93"/>
                <w:rFonts w:ascii="宋体" w:hAnsi="Arial"/>
                <w:sz w:val="24"/>
                <w:u w:val="single"/>
                <w:lang w:val="zh-CN"/>
              </w:rPr>
            </w:pPr>
            <w:r>
              <w:rPr>
                <w:rStyle w:val="93"/>
                <w:rFonts w:ascii="宋体" w:hAnsi="Arial"/>
                <w:sz w:val="24"/>
                <w:lang w:val="zh-CN"/>
              </w:rPr>
              <w:t>大写：</w:t>
            </w:r>
            <w:r>
              <w:rPr>
                <w:rStyle w:val="93"/>
                <w:rFonts w:asciiTheme="minorEastAsia" w:hAnsiTheme="minorEastAsia" w:eastAsiaTheme="minorEastAsia"/>
                <w:sz w:val="24"/>
              </w:rPr>
              <w:t>__________________</w:t>
            </w:r>
          </w:p>
          <w:p>
            <w:pPr>
              <w:spacing w:line="440" w:lineRule="exact"/>
              <w:rPr>
                <w:rStyle w:val="93"/>
                <w:rFonts w:asciiTheme="minorEastAsia" w:hAnsiTheme="minorEastAsia" w:eastAsiaTheme="minorEastAsia"/>
                <w:sz w:val="24"/>
              </w:rPr>
            </w:pPr>
            <w:r>
              <w:rPr>
                <w:rStyle w:val="93"/>
                <w:rFonts w:ascii="宋体" w:hAnsi="Arial"/>
                <w:sz w:val="24"/>
                <w:lang w:val="zh-CN"/>
              </w:rPr>
              <w:t>小写：</w:t>
            </w:r>
            <w:r>
              <w:rPr>
                <w:rStyle w:val="93"/>
                <w:rFonts w:asciiTheme="minorEastAsia" w:hAnsiTheme="minorEastAsia" w:eastAsiaTheme="minorEastAsia"/>
                <w:sz w:val="24"/>
              </w:rPr>
              <w:t>__________________</w:t>
            </w:r>
          </w:p>
          <w:p>
            <w:pPr>
              <w:spacing w:line="440" w:lineRule="exact"/>
              <w:rPr>
                <w:rStyle w:val="93"/>
                <w:rFonts w:ascii="宋体" w:hAnsi="Arial"/>
                <w:sz w:val="24"/>
                <w:lang w:val="zh-CN"/>
              </w:rPr>
            </w:pPr>
            <w:r>
              <w:rPr>
                <w:rStyle w:val="93"/>
                <w:rFonts w:hint="eastAsia" w:ascii="宋体" w:hAnsi="Arial"/>
                <w:sz w:val="24"/>
                <w:lang w:val="zh-CN"/>
              </w:rPr>
              <w:t>年场地租金递增率</w:t>
            </w:r>
            <w:r>
              <w:rPr>
                <w:rStyle w:val="93"/>
                <w:rFonts w:ascii="宋体" w:hAnsi="Arial"/>
                <w:sz w:val="24"/>
                <w:lang w:val="zh-CN"/>
              </w:rPr>
              <w:t>（费率：百分数）</w:t>
            </w:r>
          </w:p>
          <w:p>
            <w:pPr>
              <w:spacing w:line="440" w:lineRule="exact"/>
              <w:rPr>
                <w:rStyle w:val="93"/>
                <w:rFonts w:ascii="宋体" w:hAnsi="Arial"/>
                <w:sz w:val="24"/>
                <w:u w:val="single"/>
                <w:lang w:val="zh-CN"/>
              </w:rPr>
            </w:pPr>
            <w:r>
              <w:rPr>
                <w:rStyle w:val="93"/>
                <w:rFonts w:ascii="宋体" w:hAnsi="Arial"/>
                <w:sz w:val="24"/>
                <w:lang w:val="zh-CN"/>
              </w:rPr>
              <w:t>大写：</w:t>
            </w:r>
            <w:r>
              <w:rPr>
                <w:rStyle w:val="93"/>
                <w:rFonts w:asciiTheme="minorEastAsia" w:hAnsiTheme="minorEastAsia" w:eastAsiaTheme="minorEastAsia"/>
                <w:sz w:val="24"/>
              </w:rPr>
              <w:t>__________________</w:t>
            </w:r>
          </w:p>
          <w:p>
            <w:pPr>
              <w:spacing w:line="440" w:lineRule="exact"/>
              <w:rPr>
                <w:rStyle w:val="93"/>
                <w:rFonts w:asciiTheme="minorEastAsia" w:hAnsiTheme="minorEastAsia" w:eastAsiaTheme="minorEastAsia"/>
                <w:sz w:val="24"/>
              </w:rPr>
            </w:pPr>
            <w:r>
              <w:rPr>
                <w:rStyle w:val="93"/>
                <w:rFonts w:ascii="宋体" w:hAnsi="Arial"/>
                <w:sz w:val="24"/>
                <w:lang w:val="zh-CN"/>
              </w:rPr>
              <w:t>小写：</w:t>
            </w:r>
            <w:r>
              <w:rPr>
                <w:rStyle w:val="93"/>
                <w:rFonts w:asciiTheme="minorEastAsia" w:hAnsiTheme="minorEastAsia" w:eastAsiaTheme="minorEastAsia"/>
                <w:sz w:val="24"/>
              </w:rPr>
              <w:t>__________________</w:t>
            </w:r>
          </w:p>
          <w:p>
            <w:pPr>
              <w:spacing w:line="440" w:lineRule="exact"/>
              <w:rPr>
                <w:rStyle w:val="93"/>
                <w:rFonts w:ascii="宋体" w:hAnsi="Arial"/>
                <w:sz w:val="24"/>
                <w:lang w:val="zh-CN"/>
              </w:rPr>
            </w:pPr>
            <w:r>
              <w:rPr>
                <w:rStyle w:val="93"/>
                <w:rFonts w:hint="eastAsia" w:ascii="宋体" w:hAnsi="Arial"/>
                <w:sz w:val="24"/>
                <w:lang w:val="zh-CN"/>
              </w:rPr>
              <w:t>年营业额</w:t>
            </w:r>
            <w:r>
              <w:rPr>
                <w:rStyle w:val="93"/>
                <w:rFonts w:ascii="宋体" w:hAnsi="Arial"/>
                <w:sz w:val="24"/>
                <w:lang w:val="zh-CN"/>
              </w:rPr>
              <w:t>（人民币：</w:t>
            </w:r>
            <w:r>
              <w:rPr>
                <w:rStyle w:val="93"/>
                <w:rFonts w:hint="eastAsia" w:ascii="宋体" w:hAnsi="Arial"/>
                <w:sz w:val="24"/>
                <w:lang w:val="zh-CN"/>
              </w:rPr>
              <w:t>万元</w:t>
            </w:r>
            <w:r>
              <w:rPr>
                <w:rStyle w:val="93"/>
                <w:rFonts w:ascii="宋体" w:hAnsi="Arial"/>
                <w:sz w:val="24"/>
                <w:lang w:val="zh-CN"/>
              </w:rPr>
              <w:t>）</w:t>
            </w:r>
            <w:r>
              <w:rPr>
                <w:rStyle w:val="93"/>
                <w:rFonts w:hint="eastAsia" w:ascii="宋体" w:hAnsi="Arial"/>
                <w:sz w:val="24"/>
                <w:lang w:val="zh-CN"/>
              </w:rPr>
              <w:t>：</w:t>
            </w:r>
          </w:p>
          <w:p>
            <w:pPr>
              <w:spacing w:line="440" w:lineRule="exact"/>
              <w:rPr>
                <w:rStyle w:val="93"/>
                <w:rFonts w:ascii="宋体" w:hAnsi="Arial"/>
                <w:sz w:val="24"/>
                <w:u w:val="single"/>
                <w:lang w:val="zh-CN"/>
              </w:rPr>
            </w:pPr>
            <w:r>
              <w:rPr>
                <w:rStyle w:val="93"/>
                <w:rFonts w:ascii="宋体" w:hAnsi="Arial"/>
                <w:sz w:val="24"/>
                <w:lang w:val="zh-CN"/>
              </w:rPr>
              <w:t>大写：</w:t>
            </w:r>
            <w:r>
              <w:rPr>
                <w:rStyle w:val="93"/>
                <w:rFonts w:asciiTheme="minorEastAsia" w:hAnsiTheme="minorEastAsia" w:eastAsiaTheme="minorEastAsia"/>
                <w:sz w:val="24"/>
              </w:rPr>
              <w:t>__________________</w:t>
            </w:r>
          </w:p>
          <w:p>
            <w:pPr>
              <w:spacing w:line="440" w:lineRule="exact"/>
              <w:rPr>
                <w:rStyle w:val="93"/>
                <w:rFonts w:hint="eastAsia" w:asciiTheme="minorEastAsia" w:hAnsiTheme="minorEastAsia" w:eastAsiaTheme="minorEastAsia"/>
                <w:sz w:val="24"/>
              </w:rPr>
            </w:pPr>
            <w:r>
              <w:rPr>
                <w:rStyle w:val="93"/>
                <w:rFonts w:ascii="宋体" w:hAnsi="Arial"/>
                <w:sz w:val="24"/>
                <w:lang w:val="zh-CN"/>
              </w:rPr>
              <w:t>小写：</w:t>
            </w:r>
            <w:r>
              <w:rPr>
                <w:rStyle w:val="93"/>
                <w:rFonts w:asciiTheme="minorEastAsia" w:hAnsiTheme="minorEastAsia" w:eastAsiaTheme="minorEastAsia"/>
                <w:sz w:val="24"/>
              </w:rPr>
              <w:t>__________________</w:t>
            </w:r>
          </w:p>
          <w:p>
            <w:pPr>
              <w:spacing w:line="440" w:lineRule="exact"/>
              <w:rPr>
                <w:rStyle w:val="93"/>
                <w:rFonts w:hint="eastAsia" w:ascii="宋体" w:hAnsi="Arial"/>
                <w:sz w:val="24"/>
                <w:lang w:val="zh-CN"/>
              </w:rPr>
            </w:pPr>
            <w:r>
              <w:rPr>
                <w:rStyle w:val="93"/>
                <w:rFonts w:hint="eastAsia" w:ascii="宋体" w:hAnsi="Arial"/>
                <w:sz w:val="24"/>
                <w:lang w:val="zh-CN"/>
              </w:rPr>
              <w:t>食品优惠率报价</w:t>
            </w:r>
            <w:r>
              <w:rPr>
                <w:rStyle w:val="93"/>
                <w:rFonts w:ascii="宋体" w:hAnsi="Arial"/>
                <w:sz w:val="24"/>
                <w:lang w:val="zh-CN"/>
              </w:rPr>
              <w:t>（费率：百分数）</w:t>
            </w:r>
          </w:p>
          <w:p>
            <w:pPr>
              <w:spacing w:line="440" w:lineRule="exact"/>
              <w:rPr>
                <w:rStyle w:val="93"/>
                <w:rFonts w:ascii="宋体" w:hAnsi="Arial"/>
                <w:sz w:val="24"/>
                <w:u w:val="single"/>
                <w:lang w:val="zh-CN"/>
              </w:rPr>
            </w:pPr>
            <w:r>
              <w:rPr>
                <w:rStyle w:val="93"/>
                <w:rFonts w:ascii="宋体" w:hAnsi="Arial"/>
                <w:sz w:val="24"/>
                <w:lang w:val="zh-CN"/>
              </w:rPr>
              <w:t>大写：</w:t>
            </w:r>
            <w:r>
              <w:rPr>
                <w:rStyle w:val="93"/>
                <w:rFonts w:asciiTheme="minorEastAsia" w:hAnsiTheme="minorEastAsia" w:eastAsiaTheme="minorEastAsia"/>
                <w:sz w:val="24"/>
              </w:rPr>
              <w:t>__________________</w:t>
            </w:r>
          </w:p>
          <w:p>
            <w:pPr>
              <w:spacing w:line="440" w:lineRule="exact"/>
              <w:rPr>
                <w:lang w:val="zh-CN"/>
              </w:rPr>
            </w:pPr>
            <w:r>
              <w:rPr>
                <w:rStyle w:val="93"/>
                <w:rFonts w:ascii="宋体" w:hAnsi="Arial"/>
                <w:sz w:val="24"/>
                <w:lang w:val="zh-CN"/>
              </w:rPr>
              <w:t>小写：</w:t>
            </w:r>
            <w:r>
              <w:rPr>
                <w:rStyle w:val="93"/>
                <w:rFonts w:asciiTheme="minorEastAsia" w:hAnsiTheme="minorEastAsia" w:eastAsiaTheme="minorEastAsia"/>
                <w:sz w:val="24"/>
              </w:rPr>
              <w:t>__________________</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45"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Style w:val="93"/>
                <w:rFonts w:ascii="宋体" w:hAnsi="Arial" w:cs="宋体"/>
                <w:bCs/>
                <w:sz w:val="24"/>
                <w:lang w:val="zh-CN"/>
              </w:rPr>
            </w:pPr>
            <w:r>
              <w:rPr>
                <w:rStyle w:val="93"/>
                <w:rFonts w:ascii="宋体" w:hAnsi="Arial" w:cs="宋体"/>
                <w:sz w:val="24"/>
                <w:lang w:val="zh-CN"/>
              </w:rPr>
              <w:t>项目负责人</w:t>
            </w:r>
          </w:p>
        </w:tc>
        <w:tc>
          <w:tcPr>
            <w:tcW w:w="733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93"/>
                <w:rFonts w:ascii="宋体" w:hAnsi="Arial"/>
                <w:sz w:val="24"/>
                <w:u w:val="single"/>
                <w:lang w:val="zh-CN"/>
              </w:rPr>
            </w:pPr>
            <w:r>
              <w:rPr>
                <w:rStyle w:val="93"/>
                <w:rFonts w:ascii="宋体" w:hAnsi="Arial"/>
                <w:sz w:val="24"/>
                <w:lang w:val="zh-CN"/>
              </w:rPr>
              <w:t>姓名：</w:t>
            </w:r>
            <w:r>
              <w:rPr>
                <w:rStyle w:val="93"/>
                <w:rFonts w:asciiTheme="minorEastAsia" w:hAnsiTheme="minorEastAsia" w:eastAsiaTheme="minorEastAsia"/>
                <w:sz w:val="24"/>
              </w:rPr>
              <w:t>__________________</w:t>
            </w:r>
          </w:p>
          <w:p>
            <w:pPr>
              <w:spacing w:line="440" w:lineRule="exact"/>
              <w:rPr>
                <w:rStyle w:val="93"/>
                <w:rFonts w:ascii="宋体" w:hAnsi="Arial"/>
                <w:sz w:val="24"/>
                <w:lang w:val="zh-CN"/>
              </w:rPr>
            </w:pPr>
            <w:r>
              <w:rPr>
                <w:rStyle w:val="93"/>
                <w:rFonts w:hint="eastAsia" w:ascii="宋体" w:hAnsi="Arial"/>
                <w:sz w:val="24"/>
                <w:lang w:val="zh-CN"/>
              </w:rPr>
              <w:t>身份证号：</w:t>
            </w:r>
            <w:r>
              <w:rPr>
                <w:rStyle w:val="93"/>
                <w:rFonts w:asciiTheme="minorEastAsia" w:hAnsiTheme="minorEastAsia" w:eastAsiaTheme="minorEastAsia"/>
                <w:sz w:val="24"/>
              </w:rPr>
              <w:t>______________</w:t>
            </w:r>
          </w:p>
          <w:p>
            <w:pPr>
              <w:spacing w:line="440" w:lineRule="exact"/>
              <w:rPr>
                <w:rStyle w:val="93"/>
                <w:rFonts w:ascii="宋体" w:hAnsi="Arial"/>
                <w:sz w:val="24"/>
                <w:lang w:val="zh-CN"/>
              </w:rPr>
            </w:pPr>
            <w:r>
              <w:rPr>
                <w:rStyle w:val="93"/>
                <w:rFonts w:hint="eastAsia" w:ascii="宋体" w:hAnsi="Arial"/>
                <w:sz w:val="24"/>
                <w:lang w:val="zh-CN"/>
              </w:rPr>
              <w:t>联系方式：</w:t>
            </w:r>
            <w:r>
              <w:rPr>
                <w:rStyle w:val="93"/>
                <w:rFonts w:asciiTheme="minorEastAsia" w:hAnsiTheme="minorEastAsia" w:eastAsiaTheme="minorEastAsia"/>
                <w:sz w:val="24"/>
              </w:rPr>
              <w:t>_______________</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04"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Style w:val="93"/>
                <w:rFonts w:ascii="宋体" w:hAnsi="Arial" w:cs="宋体"/>
                <w:bCs/>
                <w:sz w:val="24"/>
                <w:lang w:val="zh-CN"/>
              </w:rPr>
            </w:pPr>
            <w:r>
              <w:rPr>
                <w:rStyle w:val="93"/>
                <w:rFonts w:hint="eastAsia" w:ascii="宋体" w:hAnsi="Arial" w:cs="宋体"/>
                <w:sz w:val="24"/>
                <w:lang w:val="zh-CN"/>
              </w:rPr>
              <w:t>是否服从调剂</w:t>
            </w:r>
          </w:p>
        </w:tc>
        <w:tc>
          <w:tcPr>
            <w:tcW w:w="7339" w:type="dxa"/>
            <w:tcBorders>
              <w:top w:val="single" w:color="000000" w:sz="4" w:space="0"/>
              <w:left w:val="single" w:color="000000" w:sz="4" w:space="0"/>
              <w:bottom w:val="single" w:color="000000" w:sz="4" w:space="0"/>
              <w:right w:val="single" w:color="000000" w:sz="4" w:space="0"/>
            </w:tcBorders>
            <w:vAlign w:val="center"/>
          </w:tcPr>
          <w:p>
            <w:pPr>
              <w:rPr>
                <w:rStyle w:val="93"/>
                <w:rFonts w:ascii="宋体" w:hAnsi="Arial"/>
                <w:sz w:val="24"/>
                <w:lang w:val="zh-CN"/>
              </w:rPr>
            </w:pPr>
          </w:p>
        </w:tc>
      </w:tr>
    </w:tbl>
    <w:p>
      <w:pPr>
        <w:spacing w:line="440" w:lineRule="exact"/>
        <w:ind w:firstLine="480" w:firstLineChars="200"/>
        <w:rPr>
          <w:rStyle w:val="93"/>
          <w:rFonts w:ascii="宋体" w:hAnsi="Arial"/>
          <w:sz w:val="24"/>
          <w:lang w:val="zh-CN"/>
        </w:rPr>
      </w:pPr>
      <w:r>
        <w:rPr>
          <w:rStyle w:val="93"/>
          <w:rFonts w:ascii="宋体" w:hAnsi="Arial"/>
          <w:sz w:val="24"/>
          <w:lang w:val="zh-CN"/>
        </w:rPr>
        <w:t>填写说明：</w:t>
      </w:r>
    </w:p>
    <w:p>
      <w:pPr>
        <w:spacing w:line="440" w:lineRule="exact"/>
        <w:ind w:firstLine="482" w:firstLineChars="200"/>
        <w:rPr>
          <w:rStyle w:val="93"/>
          <w:rFonts w:ascii="宋体" w:hAnsi="Arial"/>
          <w:b/>
          <w:bCs/>
          <w:sz w:val="24"/>
          <w:lang w:val="zh-CN"/>
        </w:rPr>
      </w:pPr>
      <w:r>
        <w:rPr>
          <w:rStyle w:val="93"/>
          <w:rFonts w:ascii="宋体" w:hAnsi="Arial"/>
          <w:b/>
          <w:bCs/>
          <w:sz w:val="24"/>
          <w:lang w:val="zh-CN"/>
        </w:rPr>
        <w:t>1、报价表不得填报选择性报价，否则将作为无效报价</w:t>
      </w:r>
      <w:r>
        <w:rPr>
          <w:rStyle w:val="93"/>
          <w:rFonts w:hint="eastAsia" w:ascii="宋体" w:hAnsi="Arial"/>
          <w:b/>
          <w:bCs/>
          <w:sz w:val="24"/>
          <w:lang w:val="zh-CN"/>
        </w:rPr>
        <w:t>。</w:t>
      </w:r>
    </w:p>
    <w:p>
      <w:pPr>
        <w:spacing w:line="440" w:lineRule="exact"/>
        <w:ind w:firstLine="482" w:firstLineChars="200"/>
        <w:rPr>
          <w:rStyle w:val="93"/>
          <w:rFonts w:ascii="宋体" w:hAnsi="Arial"/>
          <w:b/>
          <w:bCs/>
          <w:sz w:val="24"/>
          <w:lang w:val="zh-CN"/>
        </w:rPr>
      </w:pPr>
      <w:r>
        <w:rPr>
          <w:rStyle w:val="93"/>
          <w:rFonts w:hint="eastAsia" w:ascii="宋体" w:hAnsi="Arial"/>
          <w:b/>
          <w:bCs/>
          <w:sz w:val="24"/>
          <w:lang w:val="zh-CN"/>
        </w:rPr>
        <w:t>2、是否服从调剂填写“是”或“否”。</w:t>
      </w:r>
    </w:p>
    <w:p>
      <w:pPr>
        <w:spacing w:line="440" w:lineRule="exact"/>
        <w:ind w:firstLine="480"/>
        <w:rPr>
          <w:rStyle w:val="93"/>
          <w:rFonts w:ascii="宋体" w:hAnsi="Arial"/>
          <w:sz w:val="24"/>
          <w:lang w:val="zh-CN"/>
        </w:rPr>
      </w:pPr>
    </w:p>
    <w:p>
      <w:pPr>
        <w:tabs>
          <w:tab w:val="left" w:pos="720"/>
          <w:tab w:val="left" w:pos="8295"/>
        </w:tabs>
        <w:adjustRightInd w:val="0"/>
        <w:snapToGrid w:val="0"/>
        <w:spacing w:line="360" w:lineRule="auto"/>
        <w:rPr>
          <w:rFonts w:ascii="宋体" w:hAnsi="宋体" w:cs="宋体"/>
          <w:szCs w:val="21"/>
        </w:rPr>
      </w:pPr>
      <w:bookmarkStart w:id="60" w:name="_Hlk79426587"/>
      <w:r>
        <w:rPr>
          <w:rStyle w:val="93"/>
          <w:rFonts w:ascii="宋体" w:hAnsi="Arial"/>
          <w:sz w:val="24"/>
          <w:lang w:val="zh-CN"/>
        </w:rPr>
        <w:t xml:space="preserve">  </w:t>
      </w:r>
      <w:r>
        <w:rPr>
          <w:rFonts w:hint="eastAsia" w:ascii="宋体" w:hAnsi="宋体" w:cs="宋体"/>
          <w:szCs w:val="21"/>
        </w:rPr>
        <w:t>响应人（加盖公章）：</w:t>
      </w: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ind w:firstLine="210" w:firstLineChars="100"/>
        <w:rPr>
          <w:rFonts w:ascii="宋体" w:hAnsi="宋体" w:cs="宋体"/>
          <w:szCs w:val="21"/>
        </w:rPr>
      </w:pPr>
      <w:r>
        <w:rPr>
          <w:rFonts w:hint="eastAsia" w:ascii="宋体" w:hAnsi="宋体" w:cs="宋体"/>
          <w:szCs w:val="21"/>
        </w:rPr>
        <w:t>法定代表人或其委托代理人（签字或盖章）：</w:t>
      </w:r>
    </w:p>
    <w:p>
      <w:pPr>
        <w:spacing w:line="800" w:lineRule="exact"/>
        <w:ind w:firstLine="210" w:firstLineChars="100"/>
      </w:pPr>
      <w:r>
        <w:rPr>
          <w:rFonts w:hint="eastAsia" w:ascii="宋体" w:hAnsi="宋体" w:cs="宋体"/>
          <w:szCs w:val="21"/>
        </w:rPr>
        <w:t>日期：</w:t>
      </w:r>
      <w:r>
        <w:rPr>
          <w:rStyle w:val="93"/>
          <w:rFonts w:ascii="宋体" w:hAnsi="Arial"/>
          <w:sz w:val="24"/>
          <w:lang w:val="zh-CN"/>
        </w:rPr>
        <w:t xml:space="preserve">                          </w:t>
      </w:r>
      <w:bookmarkEnd w:id="60"/>
    </w:p>
    <w:p>
      <w:pPr>
        <w:adjustRightInd w:val="0"/>
        <w:snapToGrid w:val="0"/>
        <w:spacing w:line="360" w:lineRule="auto"/>
        <w:rPr>
          <w:rFonts w:ascii="宋体" w:hAnsi="宋体" w:cs="宋体"/>
          <w:b/>
          <w:kern w:val="0"/>
          <w:sz w:val="30"/>
          <w:szCs w:val="30"/>
        </w:rPr>
      </w:pPr>
    </w:p>
    <w:p>
      <w:pPr>
        <w:adjustRightInd w:val="0"/>
        <w:snapToGrid w:val="0"/>
        <w:spacing w:line="360" w:lineRule="auto"/>
        <w:rPr>
          <w:rFonts w:ascii="宋体" w:hAnsi="宋体" w:cs="宋体"/>
          <w:b/>
          <w:kern w:val="0"/>
          <w:sz w:val="30"/>
          <w:szCs w:val="30"/>
        </w:rPr>
      </w:pPr>
      <w:r>
        <w:rPr>
          <w:rFonts w:hint="eastAsia" w:ascii="宋体" w:hAnsi="宋体" w:cs="宋体"/>
          <w:b/>
          <w:kern w:val="0"/>
          <w:sz w:val="30"/>
          <w:szCs w:val="30"/>
        </w:rPr>
        <w:t>格式15</w:t>
      </w:r>
    </w:p>
    <w:p>
      <w:pPr>
        <w:adjustRightInd w:val="0"/>
        <w:snapToGrid w:val="0"/>
        <w:spacing w:line="360" w:lineRule="auto"/>
        <w:jc w:val="center"/>
        <w:rPr>
          <w:rFonts w:ascii="宋体" w:hAnsi="宋体" w:cs="宋体"/>
          <w:b/>
          <w:kern w:val="0"/>
          <w:sz w:val="30"/>
          <w:szCs w:val="30"/>
        </w:rPr>
      </w:pPr>
      <w:r>
        <w:rPr>
          <w:rFonts w:hint="eastAsia" w:ascii="宋体" w:hAnsi="宋体" w:cs="宋体"/>
          <w:b/>
          <w:kern w:val="0"/>
          <w:sz w:val="30"/>
          <w:szCs w:val="30"/>
        </w:rPr>
        <w:t>响应人认为必须提供的其他资料</w:t>
      </w:r>
    </w:p>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（内容自拟）</w:t>
      </w:r>
    </w:p>
    <w:p>
      <w:pPr>
        <w:pStyle w:val="2"/>
        <w:ind w:firstLine="640"/>
        <w:rPr>
          <w:kern w:val="0"/>
        </w:rPr>
      </w:pPr>
      <w:r>
        <w:rPr>
          <w:kern w:val="0"/>
        </w:rPr>
        <w:br w:type="page"/>
      </w:r>
    </w:p>
    <w:p>
      <w:pPr>
        <w:autoSpaceDE w:val="0"/>
        <w:autoSpaceDN w:val="0"/>
        <w:adjustRightInd w:val="0"/>
        <w:rPr>
          <w:b/>
          <w:sz w:val="24"/>
        </w:rPr>
      </w:pPr>
      <w:r>
        <w:rPr>
          <w:rFonts w:hint="eastAsia" w:ascii="宋体" w:hAnsi="宋体" w:cs="宋体"/>
          <w:b/>
          <w:kern w:val="0"/>
          <w:sz w:val="30"/>
          <w:szCs w:val="30"/>
        </w:rPr>
        <w:t>格式16（</w:t>
      </w:r>
      <w:r>
        <w:rPr>
          <w:b/>
          <w:sz w:val="24"/>
        </w:rPr>
        <w:t>注：此表不需装入</w:t>
      </w:r>
      <w:r>
        <w:rPr>
          <w:rFonts w:hint="eastAsia"/>
          <w:b/>
          <w:sz w:val="24"/>
        </w:rPr>
        <w:t>响应</w:t>
      </w:r>
      <w:r>
        <w:rPr>
          <w:b/>
          <w:sz w:val="24"/>
        </w:rPr>
        <w:t>文件中，请自备1-2份签字、盖章后带到现场备用</w:t>
      </w:r>
      <w:r>
        <w:rPr>
          <w:rFonts w:hint="eastAsia"/>
          <w:b/>
          <w:sz w:val="24"/>
        </w:rPr>
        <w:t>）</w:t>
      </w:r>
    </w:p>
    <w:p>
      <w:pPr>
        <w:adjustRightInd w:val="0"/>
        <w:snapToGrid w:val="0"/>
        <w:spacing w:line="360" w:lineRule="auto"/>
        <w:rPr>
          <w:rFonts w:ascii="宋体" w:hAnsi="宋体" w:cs="宋体"/>
          <w:b/>
          <w:kern w:val="0"/>
          <w:sz w:val="30"/>
          <w:szCs w:val="30"/>
        </w:rPr>
      </w:pPr>
      <w:r>
        <w:rPr>
          <w:rFonts w:hint="eastAsia" w:ascii="宋体" w:hAnsi="宋体" w:cs="宋体"/>
          <w:b/>
          <w:kern w:val="0"/>
          <w:sz w:val="30"/>
          <w:szCs w:val="30"/>
        </w:rPr>
        <w:t xml:space="preserve">             </w:t>
      </w:r>
    </w:p>
    <w:p>
      <w:pPr>
        <w:adjustRightInd w:val="0"/>
        <w:snapToGrid w:val="0"/>
        <w:spacing w:line="360" w:lineRule="auto"/>
        <w:jc w:val="center"/>
        <w:rPr>
          <w:rFonts w:ascii="宋体" w:hAnsi="宋体" w:cs="宋体"/>
          <w:b/>
          <w:kern w:val="0"/>
          <w:sz w:val="30"/>
          <w:szCs w:val="30"/>
        </w:rPr>
      </w:pPr>
      <w:r>
        <w:rPr>
          <w:rFonts w:hint="eastAsia" w:ascii="宋体" w:hAnsi="宋体" w:cs="宋体"/>
          <w:b/>
          <w:kern w:val="0"/>
          <w:sz w:val="30"/>
          <w:szCs w:val="30"/>
        </w:rPr>
        <w:t>二次投标</w:t>
      </w:r>
      <w:r>
        <w:rPr>
          <w:rFonts w:hint="eastAsia" w:ascii="宋体" w:hAnsi="宋体" w:cs="宋体"/>
          <w:b/>
          <w:kern w:val="0"/>
          <w:sz w:val="30"/>
          <w:szCs w:val="30"/>
          <w:lang w:val="zh-CN"/>
        </w:rPr>
        <w:t>报价表（最终）</w:t>
      </w:r>
    </w:p>
    <w:tbl>
      <w:tblPr>
        <w:tblStyle w:val="32"/>
        <w:tblW w:w="913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793"/>
        <w:gridCol w:w="733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59"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Style w:val="93"/>
                <w:rFonts w:ascii="宋体"/>
                <w:sz w:val="24"/>
                <w:lang w:val="zh-CN"/>
              </w:rPr>
            </w:pPr>
            <w:r>
              <w:rPr>
                <w:rStyle w:val="93"/>
                <w:rFonts w:hint="eastAsia" w:ascii="宋体"/>
                <w:sz w:val="24"/>
                <w:lang w:val="zh-CN"/>
              </w:rPr>
              <w:t>项目名称</w:t>
            </w:r>
          </w:p>
        </w:tc>
        <w:tc>
          <w:tcPr>
            <w:tcW w:w="7339" w:type="dxa"/>
            <w:tcBorders>
              <w:top w:val="single" w:color="000000" w:sz="4" w:space="0"/>
              <w:left w:val="single" w:color="000000" w:sz="4" w:space="0"/>
              <w:bottom w:val="single" w:color="000000" w:sz="4" w:space="0"/>
              <w:right w:val="single" w:color="000000" w:sz="4" w:space="0"/>
            </w:tcBorders>
            <w:vAlign w:val="center"/>
          </w:tcPr>
          <w:p>
            <w:pPr>
              <w:keepLines/>
              <w:rPr>
                <w:rStyle w:val="93"/>
                <w:rFonts w:ascii="Arial" w:hAnsi="Arial" w:cs="Arial"/>
                <w:bCs/>
                <w:sz w:val="24"/>
              </w:rPr>
            </w:pPr>
            <w:r>
              <w:rPr>
                <w:rStyle w:val="93"/>
                <w:rFonts w:hint="eastAsia" w:ascii="Arial" w:hAnsi="Arial" w:cs="Arial"/>
                <w:bCs/>
                <w:sz w:val="24"/>
              </w:rPr>
              <w:t>楚雄医药高等专科学校5个特色风味食堂对外承包经营项目</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55"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Style w:val="93"/>
                <w:rFonts w:ascii="宋体" w:hAnsi="Arial" w:cs="宋体"/>
                <w:bCs/>
                <w:sz w:val="24"/>
                <w:lang w:val="zh-CN"/>
              </w:rPr>
            </w:pPr>
            <w:r>
              <w:rPr>
                <w:rStyle w:val="93"/>
                <w:rFonts w:hint="eastAsia" w:ascii="宋体" w:hAnsi="Arial" w:cs="宋体"/>
                <w:sz w:val="24"/>
                <w:lang w:val="zh-CN"/>
              </w:rPr>
              <w:t>经营项目</w:t>
            </w:r>
          </w:p>
        </w:tc>
        <w:tc>
          <w:tcPr>
            <w:tcW w:w="7339" w:type="dxa"/>
            <w:tcBorders>
              <w:top w:val="single" w:color="000000" w:sz="4" w:space="0"/>
              <w:left w:val="single" w:color="000000" w:sz="4" w:space="0"/>
              <w:bottom w:val="single" w:color="000000" w:sz="4" w:space="0"/>
              <w:right w:val="single" w:color="000000" w:sz="4" w:space="0"/>
            </w:tcBorders>
            <w:vAlign w:val="center"/>
          </w:tcPr>
          <w:p>
            <w:pPr>
              <w:rPr>
                <w:rStyle w:val="93"/>
                <w:rFonts w:ascii="宋体" w:hAnsi="Arial"/>
                <w:sz w:val="24"/>
                <w:lang w:val="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07"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Style w:val="93"/>
                <w:rFonts w:ascii="宋体" w:hAnsi="Arial"/>
                <w:sz w:val="24"/>
                <w:lang w:val="zh-CN"/>
              </w:rPr>
            </w:pPr>
            <w:r>
              <w:rPr>
                <w:rStyle w:val="93"/>
                <w:rFonts w:ascii="宋体" w:hAnsi="Arial" w:cs="宋体"/>
                <w:sz w:val="24"/>
                <w:lang w:val="zh-CN"/>
              </w:rPr>
              <w:t>项目投标报价</w:t>
            </w:r>
          </w:p>
        </w:tc>
        <w:tc>
          <w:tcPr>
            <w:tcW w:w="733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93"/>
                <w:rFonts w:ascii="宋体" w:hAnsi="Arial"/>
                <w:sz w:val="24"/>
                <w:lang w:val="zh-CN"/>
              </w:rPr>
            </w:pPr>
            <w:r>
              <w:rPr>
                <w:rStyle w:val="93"/>
                <w:rFonts w:hint="eastAsia" w:ascii="宋体" w:hAnsi="Arial"/>
                <w:sz w:val="24"/>
                <w:lang w:val="zh-CN"/>
              </w:rPr>
              <w:t>年场地租金</w:t>
            </w:r>
            <w:r>
              <w:rPr>
                <w:rStyle w:val="93"/>
                <w:rFonts w:ascii="宋体" w:hAnsi="Arial"/>
                <w:sz w:val="24"/>
                <w:lang w:val="zh-CN"/>
              </w:rPr>
              <w:t>（人民币：</w:t>
            </w:r>
            <w:r>
              <w:rPr>
                <w:rStyle w:val="93"/>
                <w:rFonts w:hint="eastAsia" w:ascii="宋体" w:hAnsi="Arial"/>
                <w:sz w:val="24"/>
                <w:lang w:val="zh-CN"/>
              </w:rPr>
              <w:t>XX.XX元/年.㎡</w:t>
            </w:r>
            <w:r>
              <w:rPr>
                <w:rStyle w:val="93"/>
                <w:rFonts w:ascii="宋体" w:hAnsi="Arial"/>
                <w:sz w:val="24"/>
                <w:lang w:val="zh-CN"/>
              </w:rPr>
              <w:t>）</w:t>
            </w:r>
          </w:p>
          <w:p>
            <w:pPr>
              <w:spacing w:line="440" w:lineRule="exact"/>
              <w:rPr>
                <w:rStyle w:val="93"/>
                <w:rFonts w:ascii="宋体" w:hAnsi="Arial"/>
                <w:sz w:val="24"/>
                <w:u w:val="single"/>
                <w:lang w:val="zh-CN"/>
              </w:rPr>
            </w:pPr>
            <w:r>
              <w:rPr>
                <w:rStyle w:val="93"/>
                <w:rFonts w:ascii="宋体" w:hAnsi="Arial"/>
                <w:sz w:val="24"/>
                <w:lang w:val="zh-CN"/>
              </w:rPr>
              <w:t>大写：</w:t>
            </w:r>
            <w:r>
              <w:rPr>
                <w:rStyle w:val="93"/>
                <w:rFonts w:asciiTheme="minorEastAsia" w:hAnsiTheme="minorEastAsia" w:eastAsiaTheme="minorEastAsia"/>
                <w:sz w:val="24"/>
              </w:rPr>
              <w:t>__________________</w:t>
            </w:r>
          </w:p>
          <w:p>
            <w:pPr>
              <w:spacing w:line="440" w:lineRule="exact"/>
              <w:rPr>
                <w:rStyle w:val="93"/>
                <w:rFonts w:asciiTheme="minorEastAsia" w:hAnsiTheme="minorEastAsia" w:eastAsiaTheme="minorEastAsia"/>
                <w:sz w:val="24"/>
              </w:rPr>
            </w:pPr>
            <w:r>
              <w:rPr>
                <w:rStyle w:val="93"/>
                <w:rFonts w:ascii="宋体" w:hAnsi="Arial"/>
                <w:sz w:val="24"/>
                <w:lang w:val="zh-CN"/>
              </w:rPr>
              <w:t>小写：</w:t>
            </w:r>
            <w:r>
              <w:rPr>
                <w:rStyle w:val="93"/>
                <w:rFonts w:asciiTheme="minorEastAsia" w:hAnsiTheme="minorEastAsia" w:eastAsiaTheme="minorEastAsia"/>
                <w:sz w:val="24"/>
              </w:rPr>
              <w:t>__________________</w:t>
            </w:r>
          </w:p>
          <w:p>
            <w:pPr>
              <w:spacing w:line="440" w:lineRule="exact"/>
              <w:rPr>
                <w:rStyle w:val="93"/>
                <w:rFonts w:ascii="宋体" w:hAnsi="Arial"/>
                <w:sz w:val="24"/>
                <w:lang w:val="zh-CN"/>
              </w:rPr>
            </w:pPr>
            <w:r>
              <w:rPr>
                <w:rStyle w:val="93"/>
                <w:rFonts w:hint="eastAsia" w:ascii="宋体" w:hAnsi="Arial"/>
                <w:sz w:val="24"/>
                <w:lang w:val="zh-CN"/>
              </w:rPr>
              <w:t>年场地租金递增率</w:t>
            </w:r>
            <w:r>
              <w:rPr>
                <w:rStyle w:val="93"/>
                <w:rFonts w:ascii="宋体" w:hAnsi="Arial"/>
                <w:sz w:val="24"/>
                <w:lang w:val="zh-CN"/>
              </w:rPr>
              <w:t>（费率：百分数）</w:t>
            </w:r>
          </w:p>
          <w:p>
            <w:pPr>
              <w:spacing w:line="440" w:lineRule="exact"/>
              <w:rPr>
                <w:rStyle w:val="93"/>
                <w:rFonts w:ascii="宋体" w:hAnsi="Arial"/>
                <w:sz w:val="24"/>
                <w:u w:val="single"/>
                <w:lang w:val="zh-CN"/>
              </w:rPr>
            </w:pPr>
            <w:r>
              <w:rPr>
                <w:rStyle w:val="93"/>
                <w:rFonts w:ascii="宋体" w:hAnsi="Arial"/>
                <w:sz w:val="24"/>
                <w:lang w:val="zh-CN"/>
              </w:rPr>
              <w:t>大写：</w:t>
            </w:r>
            <w:r>
              <w:rPr>
                <w:rStyle w:val="93"/>
                <w:rFonts w:asciiTheme="minorEastAsia" w:hAnsiTheme="minorEastAsia" w:eastAsiaTheme="minorEastAsia"/>
                <w:sz w:val="24"/>
              </w:rPr>
              <w:t>__________________</w:t>
            </w:r>
          </w:p>
          <w:p>
            <w:pPr>
              <w:spacing w:line="440" w:lineRule="exact"/>
              <w:rPr>
                <w:rStyle w:val="93"/>
                <w:rFonts w:asciiTheme="minorEastAsia" w:hAnsiTheme="minorEastAsia" w:eastAsiaTheme="minorEastAsia"/>
                <w:sz w:val="24"/>
              </w:rPr>
            </w:pPr>
            <w:r>
              <w:rPr>
                <w:rStyle w:val="93"/>
                <w:rFonts w:ascii="宋体" w:hAnsi="Arial"/>
                <w:sz w:val="24"/>
                <w:lang w:val="zh-CN"/>
              </w:rPr>
              <w:t>小写：</w:t>
            </w:r>
            <w:r>
              <w:rPr>
                <w:rStyle w:val="93"/>
                <w:rFonts w:asciiTheme="minorEastAsia" w:hAnsiTheme="minorEastAsia" w:eastAsiaTheme="minorEastAsia"/>
                <w:sz w:val="24"/>
              </w:rPr>
              <w:t>__________________</w:t>
            </w:r>
          </w:p>
          <w:p>
            <w:pPr>
              <w:spacing w:line="440" w:lineRule="exact"/>
              <w:rPr>
                <w:rStyle w:val="93"/>
                <w:rFonts w:ascii="宋体" w:hAnsi="Arial"/>
                <w:sz w:val="24"/>
                <w:lang w:val="zh-CN"/>
              </w:rPr>
            </w:pPr>
            <w:r>
              <w:rPr>
                <w:rStyle w:val="93"/>
                <w:rFonts w:hint="eastAsia" w:ascii="宋体" w:hAnsi="Arial"/>
                <w:sz w:val="24"/>
                <w:lang w:val="zh-CN"/>
              </w:rPr>
              <w:t>年营业额</w:t>
            </w:r>
            <w:r>
              <w:rPr>
                <w:rStyle w:val="93"/>
                <w:rFonts w:ascii="宋体" w:hAnsi="Arial"/>
                <w:sz w:val="24"/>
                <w:lang w:val="zh-CN"/>
              </w:rPr>
              <w:t>（人民币：</w:t>
            </w:r>
            <w:r>
              <w:rPr>
                <w:rStyle w:val="93"/>
                <w:rFonts w:hint="eastAsia" w:ascii="宋体" w:hAnsi="Arial"/>
                <w:sz w:val="24"/>
                <w:lang w:val="zh-CN"/>
              </w:rPr>
              <w:t>万元</w:t>
            </w:r>
            <w:r>
              <w:rPr>
                <w:rStyle w:val="93"/>
                <w:rFonts w:ascii="宋体" w:hAnsi="Arial"/>
                <w:sz w:val="24"/>
                <w:lang w:val="zh-CN"/>
              </w:rPr>
              <w:t>）</w:t>
            </w:r>
            <w:r>
              <w:rPr>
                <w:rStyle w:val="93"/>
                <w:rFonts w:hint="eastAsia" w:ascii="宋体" w:hAnsi="Arial"/>
                <w:sz w:val="24"/>
                <w:lang w:val="zh-CN"/>
              </w:rPr>
              <w:t>：</w:t>
            </w:r>
          </w:p>
          <w:p>
            <w:pPr>
              <w:spacing w:line="440" w:lineRule="exact"/>
              <w:rPr>
                <w:rStyle w:val="93"/>
                <w:rFonts w:ascii="宋体" w:hAnsi="Arial"/>
                <w:sz w:val="24"/>
                <w:u w:val="single"/>
                <w:lang w:val="zh-CN"/>
              </w:rPr>
            </w:pPr>
            <w:r>
              <w:rPr>
                <w:rStyle w:val="93"/>
                <w:rFonts w:ascii="宋体" w:hAnsi="Arial"/>
                <w:sz w:val="24"/>
                <w:lang w:val="zh-CN"/>
              </w:rPr>
              <w:t>大写：</w:t>
            </w:r>
            <w:r>
              <w:rPr>
                <w:rStyle w:val="93"/>
                <w:rFonts w:asciiTheme="minorEastAsia" w:hAnsiTheme="minorEastAsia" w:eastAsiaTheme="minorEastAsia"/>
                <w:sz w:val="24"/>
              </w:rPr>
              <w:t>__________________</w:t>
            </w:r>
          </w:p>
          <w:p>
            <w:pPr>
              <w:spacing w:line="440" w:lineRule="exact"/>
              <w:rPr>
                <w:rStyle w:val="93"/>
                <w:rFonts w:hint="eastAsia" w:asciiTheme="minorEastAsia" w:hAnsiTheme="minorEastAsia" w:eastAsiaTheme="minorEastAsia"/>
                <w:sz w:val="24"/>
              </w:rPr>
            </w:pPr>
            <w:r>
              <w:rPr>
                <w:rStyle w:val="93"/>
                <w:rFonts w:ascii="宋体" w:hAnsi="Arial"/>
                <w:sz w:val="24"/>
                <w:lang w:val="zh-CN"/>
              </w:rPr>
              <w:t>小写：</w:t>
            </w:r>
            <w:r>
              <w:rPr>
                <w:rStyle w:val="93"/>
                <w:rFonts w:asciiTheme="minorEastAsia" w:hAnsiTheme="minorEastAsia" w:eastAsiaTheme="minorEastAsia"/>
                <w:sz w:val="24"/>
              </w:rPr>
              <w:t>__________________</w:t>
            </w:r>
          </w:p>
          <w:p>
            <w:pPr>
              <w:spacing w:line="440" w:lineRule="exact"/>
              <w:rPr>
                <w:rStyle w:val="93"/>
                <w:rFonts w:hint="eastAsia" w:ascii="宋体" w:hAnsi="Arial"/>
                <w:sz w:val="24"/>
                <w:lang w:val="zh-CN"/>
              </w:rPr>
            </w:pPr>
            <w:r>
              <w:rPr>
                <w:rStyle w:val="93"/>
                <w:rFonts w:hint="eastAsia" w:ascii="宋体" w:hAnsi="Arial"/>
                <w:sz w:val="24"/>
                <w:lang w:val="zh-CN"/>
              </w:rPr>
              <w:t>食品优惠率报价</w:t>
            </w:r>
            <w:r>
              <w:rPr>
                <w:rStyle w:val="93"/>
                <w:rFonts w:ascii="宋体" w:hAnsi="Arial"/>
                <w:sz w:val="24"/>
                <w:lang w:val="zh-CN"/>
              </w:rPr>
              <w:t>（费率：百分数）</w:t>
            </w:r>
          </w:p>
          <w:p>
            <w:pPr>
              <w:spacing w:line="440" w:lineRule="exact"/>
              <w:rPr>
                <w:rStyle w:val="93"/>
                <w:rFonts w:ascii="宋体" w:hAnsi="Arial"/>
                <w:sz w:val="24"/>
                <w:u w:val="single"/>
                <w:lang w:val="zh-CN"/>
              </w:rPr>
            </w:pPr>
            <w:r>
              <w:rPr>
                <w:rStyle w:val="93"/>
                <w:rFonts w:ascii="宋体" w:hAnsi="Arial"/>
                <w:sz w:val="24"/>
                <w:lang w:val="zh-CN"/>
              </w:rPr>
              <w:t>大写：</w:t>
            </w:r>
            <w:r>
              <w:rPr>
                <w:rStyle w:val="93"/>
                <w:rFonts w:asciiTheme="minorEastAsia" w:hAnsiTheme="minorEastAsia" w:eastAsiaTheme="minorEastAsia"/>
                <w:sz w:val="24"/>
              </w:rPr>
              <w:t>__________________</w:t>
            </w:r>
          </w:p>
          <w:p>
            <w:pPr>
              <w:spacing w:line="440" w:lineRule="exact"/>
              <w:rPr>
                <w:lang w:val="zh-CN"/>
              </w:rPr>
            </w:pPr>
            <w:r>
              <w:rPr>
                <w:rStyle w:val="93"/>
                <w:rFonts w:ascii="宋体" w:hAnsi="Arial"/>
                <w:sz w:val="24"/>
                <w:lang w:val="zh-CN"/>
              </w:rPr>
              <w:t>小写：</w:t>
            </w:r>
            <w:r>
              <w:rPr>
                <w:rStyle w:val="93"/>
                <w:rFonts w:asciiTheme="minorEastAsia" w:hAnsiTheme="minorEastAsia" w:eastAsiaTheme="minorEastAsia"/>
                <w:sz w:val="24"/>
              </w:rPr>
              <w:t>__________________</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45"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Style w:val="93"/>
                <w:rFonts w:ascii="宋体" w:hAnsi="Arial" w:cs="宋体"/>
                <w:bCs/>
                <w:sz w:val="24"/>
                <w:lang w:val="zh-CN"/>
              </w:rPr>
            </w:pPr>
            <w:r>
              <w:rPr>
                <w:rStyle w:val="93"/>
                <w:rFonts w:ascii="宋体" w:hAnsi="Arial" w:cs="宋体"/>
                <w:sz w:val="24"/>
                <w:lang w:val="zh-CN"/>
              </w:rPr>
              <w:t>项目负责人</w:t>
            </w:r>
          </w:p>
        </w:tc>
        <w:tc>
          <w:tcPr>
            <w:tcW w:w="733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93"/>
                <w:rFonts w:ascii="宋体" w:hAnsi="Arial"/>
                <w:sz w:val="24"/>
                <w:u w:val="single"/>
                <w:lang w:val="zh-CN"/>
              </w:rPr>
            </w:pPr>
            <w:r>
              <w:rPr>
                <w:rStyle w:val="93"/>
                <w:rFonts w:ascii="宋体" w:hAnsi="Arial"/>
                <w:sz w:val="24"/>
                <w:lang w:val="zh-CN"/>
              </w:rPr>
              <w:t>姓名：</w:t>
            </w:r>
            <w:r>
              <w:rPr>
                <w:rStyle w:val="93"/>
                <w:rFonts w:asciiTheme="minorEastAsia" w:hAnsiTheme="minorEastAsia" w:eastAsiaTheme="minorEastAsia"/>
                <w:sz w:val="24"/>
              </w:rPr>
              <w:t>__________________</w:t>
            </w:r>
          </w:p>
          <w:p>
            <w:pPr>
              <w:spacing w:line="440" w:lineRule="exact"/>
              <w:rPr>
                <w:rStyle w:val="93"/>
                <w:rFonts w:ascii="宋体" w:hAnsi="Arial"/>
                <w:sz w:val="24"/>
                <w:lang w:val="zh-CN"/>
              </w:rPr>
            </w:pPr>
            <w:r>
              <w:rPr>
                <w:rStyle w:val="93"/>
                <w:rFonts w:hint="eastAsia" w:ascii="宋体" w:hAnsi="Arial"/>
                <w:sz w:val="24"/>
                <w:lang w:val="zh-CN"/>
              </w:rPr>
              <w:t>身份证号：</w:t>
            </w:r>
            <w:r>
              <w:rPr>
                <w:rStyle w:val="93"/>
                <w:rFonts w:asciiTheme="minorEastAsia" w:hAnsiTheme="minorEastAsia" w:eastAsiaTheme="minorEastAsia"/>
                <w:sz w:val="24"/>
              </w:rPr>
              <w:t>______________</w:t>
            </w:r>
          </w:p>
          <w:p>
            <w:pPr>
              <w:spacing w:line="440" w:lineRule="exact"/>
              <w:rPr>
                <w:rStyle w:val="93"/>
                <w:rFonts w:ascii="宋体" w:hAnsi="Arial"/>
                <w:sz w:val="24"/>
                <w:lang w:val="zh-CN"/>
              </w:rPr>
            </w:pPr>
            <w:r>
              <w:rPr>
                <w:rStyle w:val="93"/>
                <w:rFonts w:hint="eastAsia" w:ascii="宋体" w:hAnsi="Arial"/>
                <w:sz w:val="24"/>
                <w:lang w:val="zh-CN"/>
              </w:rPr>
              <w:t>联系方式：</w:t>
            </w:r>
            <w:r>
              <w:rPr>
                <w:rStyle w:val="93"/>
                <w:rFonts w:asciiTheme="minorEastAsia" w:hAnsiTheme="minorEastAsia" w:eastAsiaTheme="minorEastAsia"/>
                <w:sz w:val="24"/>
              </w:rPr>
              <w:t>_______________</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04"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Style w:val="93"/>
                <w:rFonts w:ascii="宋体" w:hAnsi="Arial" w:cs="宋体"/>
                <w:bCs/>
                <w:sz w:val="24"/>
                <w:lang w:val="zh-CN"/>
              </w:rPr>
            </w:pPr>
            <w:r>
              <w:rPr>
                <w:rStyle w:val="93"/>
                <w:rFonts w:hint="eastAsia" w:ascii="宋体" w:hAnsi="Arial" w:cs="宋体"/>
                <w:sz w:val="24"/>
                <w:lang w:val="zh-CN"/>
              </w:rPr>
              <w:t>是否服从调剂</w:t>
            </w:r>
          </w:p>
        </w:tc>
        <w:tc>
          <w:tcPr>
            <w:tcW w:w="7339" w:type="dxa"/>
            <w:tcBorders>
              <w:top w:val="single" w:color="000000" w:sz="4" w:space="0"/>
              <w:left w:val="single" w:color="000000" w:sz="4" w:space="0"/>
              <w:bottom w:val="single" w:color="000000" w:sz="4" w:space="0"/>
              <w:right w:val="single" w:color="000000" w:sz="4" w:space="0"/>
            </w:tcBorders>
            <w:vAlign w:val="center"/>
          </w:tcPr>
          <w:p>
            <w:pPr>
              <w:rPr>
                <w:rStyle w:val="93"/>
                <w:rFonts w:ascii="宋体" w:hAnsi="Arial"/>
                <w:sz w:val="24"/>
                <w:lang w:val="zh-CN"/>
              </w:rPr>
            </w:pPr>
          </w:p>
        </w:tc>
      </w:tr>
    </w:tbl>
    <w:p>
      <w:pPr>
        <w:spacing w:line="440" w:lineRule="exact"/>
        <w:ind w:firstLine="480" w:firstLineChars="200"/>
        <w:rPr>
          <w:rStyle w:val="93"/>
          <w:rFonts w:ascii="宋体" w:hAnsi="Arial"/>
          <w:sz w:val="24"/>
          <w:lang w:val="zh-CN"/>
        </w:rPr>
      </w:pPr>
      <w:r>
        <w:rPr>
          <w:rStyle w:val="93"/>
          <w:rFonts w:ascii="宋体" w:hAnsi="Arial"/>
          <w:sz w:val="24"/>
          <w:lang w:val="zh-CN"/>
        </w:rPr>
        <w:t>填写说明：</w:t>
      </w:r>
    </w:p>
    <w:p>
      <w:pPr>
        <w:spacing w:line="440" w:lineRule="exact"/>
        <w:ind w:firstLine="482" w:firstLineChars="200"/>
        <w:rPr>
          <w:rStyle w:val="93"/>
          <w:rFonts w:ascii="宋体" w:hAnsi="Arial"/>
          <w:b/>
          <w:bCs/>
          <w:sz w:val="24"/>
          <w:lang w:val="zh-CN"/>
        </w:rPr>
      </w:pPr>
      <w:r>
        <w:rPr>
          <w:rStyle w:val="93"/>
          <w:rFonts w:ascii="宋体" w:hAnsi="Arial"/>
          <w:b/>
          <w:bCs/>
          <w:sz w:val="24"/>
          <w:lang w:val="zh-CN"/>
        </w:rPr>
        <w:t>1、报价表不得填报选择性报价，否则将作为无效报价</w:t>
      </w:r>
      <w:r>
        <w:rPr>
          <w:rStyle w:val="93"/>
          <w:rFonts w:hint="eastAsia" w:ascii="宋体" w:hAnsi="Arial"/>
          <w:b/>
          <w:bCs/>
          <w:sz w:val="24"/>
          <w:lang w:val="zh-CN"/>
        </w:rPr>
        <w:t>。</w:t>
      </w:r>
    </w:p>
    <w:p>
      <w:pPr>
        <w:spacing w:line="440" w:lineRule="exact"/>
        <w:ind w:firstLine="482" w:firstLineChars="200"/>
        <w:rPr>
          <w:rStyle w:val="93"/>
          <w:rFonts w:ascii="宋体" w:hAnsi="Arial"/>
          <w:b/>
          <w:bCs/>
          <w:sz w:val="24"/>
          <w:lang w:val="zh-CN"/>
        </w:rPr>
      </w:pPr>
      <w:r>
        <w:rPr>
          <w:rStyle w:val="93"/>
          <w:rFonts w:hint="eastAsia" w:ascii="宋体" w:hAnsi="Arial"/>
          <w:b/>
          <w:bCs/>
          <w:sz w:val="24"/>
          <w:lang w:val="zh-CN"/>
        </w:rPr>
        <w:t>2、是否服从调剂填写“是”或“否”。</w:t>
      </w:r>
    </w:p>
    <w:p>
      <w:pPr>
        <w:spacing w:line="440" w:lineRule="exact"/>
        <w:ind w:firstLine="480"/>
        <w:rPr>
          <w:rStyle w:val="93"/>
          <w:rFonts w:ascii="宋体" w:hAnsi="Arial"/>
          <w:sz w:val="24"/>
          <w:lang w:val="zh-CN"/>
        </w:rPr>
      </w:pPr>
    </w:p>
    <w:p>
      <w:pPr>
        <w:tabs>
          <w:tab w:val="left" w:pos="720"/>
          <w:tab w:val="left" w:pos="8295"/>
        </w:tabs>
        <w:adjustRightInd w:val="0"/>
        <w:snapToGrid w:val="0"/>
        <w:spacing w:line="360" w:lineRule="auto"/>
        <w:rPr>
          <w:rFonts w:ascii="宋体" w:hAnsi="宋体" w:cs="宋体"/>
          <w:szCs w:val="21"/>
        </w:rPr>
      </w:pPr>
      <w:r>
        <w:rPr>
          <w:rStyle w:val="93"/>
          <w:rFonts w:ascii="宋体" w:hAnsi="Arial"/>
          <w:sz w:val="24"/>
          <w:lang w:val="zh-CN"/>
        </w:rPr>
        <w:t xml:space="preserve">  </w:t>
      </w:r>
      <w:r>
        <w:rPr>
          <w:rFonts w:hint="eastAsia" w:ascii="宋体" w:hAnsi="宋体" w:cs="宋体"/>
          <w:szCs w:val="21"/>
        </w:rPr>
        <w:t>响应人（加盖公章）：</w:t>
      </w:r>
    </w:p>
    <w:p>
      <w:pPr>
        <w:tabs>
          <w:tab w:val="left" w:pos="720"/>
          <w:tab w:val="left" w:pos="8295"/>
        </w:tabs>
        <w:adjustRightInd w:val="0"/>
        <w:snapToGrid w:val="0"/>
        <w:spacing w:line="360" w:lineRule="auto"/>
        <w:rPr>
          <w:rFonts w:ascii="宋体" w:hAnsi="宋体" w:cs="宋体"/>
          <w:szCs w:val="21"/>
        </w:rPr>
      </w:pPr>
    </w:p>
    <w:p>
      <w:pPr>
        <w:tabs>
          <w:tab w:val="left" w:pos="720"/>
          <w:tab w:val="left" w:pos="8295"/>
        </w:tabs>
        <w:adjustRightInd w:val="0"/>
        <w:snapToGrid w:val="0"/>
        <w:spacing w:line="360" w:lineRule="auto"/>
        <w:ind w:firstLine="210" w:firstLineChars="100"/>
        <w:rPr>
          <w:rFonts w:ascii="宋体" w:hAnsi="宋体" w:cs="宋体"/>
          <w:szCs w:val="21"/>
        </w:rPr>
      </w:pPr>
      <w:r>
        <w:rPr>
          <w:rFonts w:hint="eastAsia" w:ascii="宋体" w:hAnsi="宋体" w:cs="宋体"/>
          <w:szCs w:val="21"/>
        </w:rPr>
        <w:t>法定代表人或其委托代理人（签字或盖章）：</w:t>
      </w:r>
    </w:p>
    <w:p>
      <w:pPr>
        <w:spacing w:line="800" w:lineRule="exact"/>
        <w:ind w:firstLine="210" w:firstLineChars="100"/>
      </w:pPr>
      <w:r>
        <w:rPr>
          <w:rFonts w:hint="eastAsia" w:ascii="宋体" w:hAnsi="宋体" w:cs="宋体"/>
          <w:szCs w:val="21"/>
        </w:rPr>
        <w:t>日期：</w:t>
      </w:r>
      <w:r>
        <w:rPr>
          <w:rStyle w:val="93"/>
          <w:rFonts w:ascii="宋体" w:hAnsi="Arial"/>
          <w:sz w:val="24"/>
          <w:lang w:val="zh-CN"/>
        </w:rPr>
        <w:t xml:space="preserve">                          </w:t>
      </w:r>
    </w:p>
    <w:bookmarkEnd w:id="46"/>
    <w:p>
      <w:pPr>
        <w:rPr>
          <w:rFonts w:hint="eastAsia"/>
        </w:rPr>
      </w:pPr>
    </w:p>
    <w:p>
      <w:pPr>
        <w:pStyle w:val="4"/>
        <w:adjustRightInd w:val="0"/>
        <w:snapToGrid w:val="0"/>
        <w:ind w:firstLine="964" w:firstLineChars="300"/>
        <w:rPr>
          <w:rFonts w:ascii="宋体" w:hAnsi="宋体" w:eastAsia="宋体" w:cs="宋体"/>
        </w:rPr>
      </w:pPr>
      <w:r>
        <w:rPr>
          <w:rFonts w:hint="eastAsia" w:ascii="宋体" w:hAnsi="宋体" w:eastAsia="宋体" w:cs="宋体"/>
        </w:rPr>
        <w:t>第七章 合同书样式及主要条款</w:t>
      </w:r>
    </w:p>
    <w:p>
      <w:pPr>
        <w:jc w:val="center"/>
        <w:outlineLvl w:val="2"/>
        <w:rPr>
          <w:rFonts w:ascii="仿宋" w:hAnsi="仿宋" w:eastAsia="仿宋" w:cs="仿宋"/>
          <w:sz w:val="28"/>
          <w:szCs w:val="28"/>
        </w:rPr>
      </w:pPr>
      <w:bookmarkStart w:id="61" w:name="_Toc3552"/>
      <w:r>
        <w:rPr>
          <w:rFonts w:hint="eastAsia" w:ascii="仿宋" w:hAnsi="仿宋" w:eastAsia="仿宋" w:cs="仿宋"/>
          <w:b/>
          <w:sz w:val="28"/>
          <w:szCs w:val="28"/>
        </w:rPr>
        <w:t xml:space="preserve">        （拟签订合同条款，具体以双方签订为准）</w:t>
      </w:r>
      <w:bookmarkEnd w:id="61"/>
    </w:p>
    <w:p>
      <w:pPr>
        <w:tabs>
          <w:tab w:val="left" w:pos="463"/>
        </w:tabs>
        <w:spacing w:line="480" w:lineRule="exact"/>
        <w:ind w:firstLine="560" w:firstLineChars="200"/>
        <w:rPr>
          <w:rFonts w:ascii="仿宋" w:hAnsi="仿宋" w:eastAsia="仿宋" w:cs="仿宋"/>
          <w:sz w:val="28"/>
          <w:szCs w:val="28"/>
          <w:u w:val="single"/>
        </w:rPr>
      </w:pPr>
    </w:p>
    <w:p>
      <w:pPr>
        <w:tabs>
          <w:tab w:val="left" w:pos="463"/>
        </w:tabs>
        <w:spacing w:line="480" w:lineRule="exact"/>
        <w:rPr>
          <w:rFonts w:ascii="宋体" w:hAnsi="宋体" w:cs="宋体"/>
          <w:szCs w:val="21"/>
          <w:u w:val="single"/>
        </w:rPr>
      </w:pPr>
      <w:r>
        <w:rPr>
          <w:rFonts w:hint="eastAsia" w:ascii="宋体" w:hAnsi="宋体" w:cs="宋体"/>
          <w:szCs w:val="21"/>
          <w:u w:val="single"/>
        </w:rPr>
        <w:t>甲方（委托方）</w:t>
      </w:r>
      <w:r>
        <w:rPr>
          <w:rFonts w:hint="eastAsia" w:ascii="宋体" w:hAnsi="宋体" w:cs="宋体"/>
          <w:szCs w:val="21"/>
        </w:rPr>
        <w:t>：</w:t>
      </w:r>
      <w:r>
        <w:rPr>
          <w:rFonts w:hint="eastAsia" w:ascii="宋体" w:hAnsi="宋体" w:cs="宋体"/>
          <w:szCs w:val="21"/>
          <w:u w:val="single"/>
        </w:rPr>
        <w:t xml:space="preserve">楚雄医药高等专科学校  </w:t>
      </w:r>
    </w:p>
    <w:p>
      <w:pPr>
        <w:spacing w:line="480" w:lineRule="exact"/>
        <w:rPr>
          <w:rFonts w:ascii="宋体" w:hAnsi="宋体" w:cs="宋体"/>
          <w:szCs w:val="21"/>
          <w:u w:val="single"/>
        </w:rPr>
      </w:pPr>
      <w:r>
        <w:rPr>
          <w:rFonts w:hint="eastAsia" w:ascii="宋体" w:hAnsi="宋体" w:cs="宋体"/>
          <w:szCs w:val="21"/>
          <w:u w:val="single"/>
        </w:rPr>
        <w:t>乙方（受托方）</w:t>
      </w:r>
      <w:r>
        <w:rPr>
          <w:rFonts w:hint="eastAsia" w:ascii="宋体" w:hAnsi="宋体" w:cs="宋体"/>
          <w:szCs w:val="21"/>
        </w:rPr>
        <w:t>：</w:t>
      </w:r>
      <w:r>
        <w:rPr>
          <w:rFonts w:hint="eastAsia" w:ascii="宋体" w:hAnsi="宋体" w:cs="宋体"/>
          <w:szCs w:val="21"/>
          <w:u w:val="single"/>
        </w:rPr>
        <w:t xml:space="preserve">                      </w:t>
      </w:r>
    </w:p>
    <w:p>
      <w:pPr>
        <w:spacing w:line="360" w:lineRule="auto"/>
        <w:rPr>
          <w:rFonts w:ascii="宋体" w:hAnsi="宋体" w:cs="宋体"/>
          <w:b/>
          <w:szCs w:val="21"/>
        </w:rPr>
      </w:pPr>
    </w:p>
    <w:p>
      <w:pPr>
        <w:spacing w:line="480" w:lineRule="exact"/>
        <w:ind w:firstLine="420" w:firstLineChars="200"/>
        <w:rPr>
          <w:rFonts w:ascii="宋体" w:hAnsi="宋体" w:cs="宋体"/>
          <w:szCs w:val="21"/>
        </w:rPr>
      </w:pPr>
      <w:r>
        <w:rPr>
          <w:rFonts w:hint="eastAsia" w:ascii="宋体" w:hAnsi="宋体" w:cs="宋体"/>
          <w:szCs w:val="21"/>
        </w:rPr>
        <w:t>甲、乙双方在自愿、平等、友好的基础上，根据招标要求及国家的相关法律法规，在保证提供质量上乘、环境优良、服务周到的饮食服务的前提下，根据国家有关法律、法规，双方在自愿、平等、协商一致的基础上，乙方按照磋商文件、响应文件等相关内容，就楚雄医药高等专科学校自主经营的保障性X特色风味档口承包项目，签订如下合同：</w:t>
      </w:r>
    </w:p>
    <w:p>
      <w:pPr>
        <w:spacing w:line="360" w:lineRule="auto"/>
        <w:rPr>
          <w:rFonts w:ascii="宋体" w:hAnsi="宋体" w:cs="宋体"/>
          <w:b/>
          <w:bCs/>
          <w:szCs w:val="21"/>
        </w:rPr>
      </w:pPr>
      <w:r>
        <w:rPr>
          <w:rFonts w:hint="eastAsia" w:ascii="宋体" w:hAnsi="宋体" w:cs="宋体"/>
          <w:b/>
          <w:bCs/>
          <w:szCs w:val="21"/>
        </w:rPr>
        <w:t>一、项目基本情况</w:t>
      </w:r>
    </w:p>
    <w:p>
      <w:pPr>
        <w:spacing w:line="480" w:lineRule="exact"/>
        <w:ind w:firstLine="420" w:firstLineChars="200"/>
        <w:rPr>
          <w:rFonts w:ascii="宋体" w:hAnsi="宋体" w:cs="宋体"/>
          <w:szCs w:val="21"/>
        </w:rPr>
      </w:pPr>
      <w:r>
        <w:rPr>
          <w:rFonts w:hint="eastAsia" w:ascii="宋体" w:hAnsi="宋体" w:cs="宋体"/>
          <w:szCs w:val="21"/>
        </w:rPr>
        <w:t>1、项目名称: 楚雄医药高等专科学校X特色风味食堂承包经营项目。</w:t>
      </w:r>
    </w:p>
    <w:p>
      <w:pPr>
        <w:spacing w:line="480" w:lineRule="exact"/>
        <w:ind w:firstLine="420" w:firstLineChars="200"/>
        <w:rPr>
          <w:rFonts w:ascii="宋体" w:hAnsi="宋体" w:cs="宋体"/>
          <w:szCs w:val="21"/>
        </w:rPr>
      </w:pPr>
      <w:r>
        <w:rPr>
          <w:rFonts w:hint="eastAsia" w:ascii="宋体" w:hAnsi="宋体" w:cs="宋体"/>
          <w:szCs w:val="21"/>
        </w:rPr>
        <w:t>2、服务地点:楚雄医药高等专科学校食堂</w:t>
      </w:r>
      <w:r>
        <w:rPr>
          <w:rFonts w:hint="eastAsia" w:ascii="宋体" w:hAnsi="宋体" w:cs="宋体"/>
          <w:color w:val="FF0000"/>
          <w:szCs w:val="21"/>
        </w:rPr>
        <w:t>三</w:t>
      </w:r>
      <w:r>
        <w:rPr>
          <w:rFonts w:hint="eastAsia" w:ascii="宋体" w:hAnsi="宋体" w:cs="宋体"/>
          <w:szCs w:val="21"/>
        </w:rPr>
        <w:t>楼</w:t>
      </w:r>
      <w:r>
        <w:rPr>
          <w:rFonts w:hint="eastAsia" w:ascii="宋体" w:hAnsi="宋体" w:cs="宋体"/>
          <w:color w:val="FF0000"/>
          <w:szCs w:val="21"/>
        </w:rPr>
        <w:t>X</w:t>
      </w:r>
      <w:r>
        <w:rPr>
          <w:rFonts w:hint="eastAsia" w:ascii="宋体" w:hAnsi="宋体" w:cs="宋体"/>
          <w:szCs w:val="21"/>
        </w:rPr>
        <w:t>侧。</w:t>
      </w:r>
    </w:p>
    <w:p>
      <w:pPr>
        <w:spacing w:line="480" w:lineRule="exact"/>
        <w:ind w:firstLine="420" w:firstLineChars="200"/>
        <w:rPr>
          <w:rFonts w:ascii="宋体" w:hAnsi="宋体" w:cs="宋体"/>
          <w:szCs w:val="21"/>
        </w:rPr>
      </w:pPr>
      <w:r>
        <w:rPr>
          <w:rFonts w:hint="eastAsia" w:ascii="宋体" w:hAnsi="宋体" w:cs="宋体"/>
          <w:szCs w:val="21"/>
        </w:rPr>
        <w:t>3、总建筑面积: 制售间约</w:t>
      </w:r>
      <w:r>
        <w:rPr>
          <w:rFonts w:hint="eastAsia" w:ascii="宋体" w:hAnsi="宋体" w:cs="宋体"/>
          <w:color w:val="FF0000"/>
          <w:szCs w:val="21"/>
        </w:rPr>
        <w:t>XXX</w:t>
      </w:r>
      <w:r>
        <w:rPr>
          <w:rFonts w:hint="eastAsia" w:ascii="宋体" w:hAnsi="宋体" w:cs="宋体"/>
          <w:szCs w:val="21"/>
        </w:rPr>
        <w:t>㎡，餐厅面积约</w:t>
      </w:r>
      <w:r>
        <w:rPr>
          <w:rFonts w:hint="eastAsia" w:ascii="宋体" w:hAnsi="宋体" w:cs="宋体"/>
          <w:color w:val="FF0000"/>
          <w:szCs w:val="21"/>
        </w:rPr>
        <w:t>XXX</w:t>
      </w:r>
      <w:r>
        <w:rPr>
          <w:rFonts w:hint="eastAsia" w:ascii="宋体" w:hAnsi="宋体" w:cs="宋体"/>
          <w:szCs w:val="21"/>
        </w:rPr>
        <w:t>㎡，制售间内含主、副食仓库、更衣室。</w:t>
      </w:r>
    </w:p>
    <w:p>
      <w:pPr>
        <w:spacing w:line="360" w:lineRule="auto"/>
        <w:ind w:firstLine="420" w:firstLineChars="200"/>
        <w:rPr>
          <w:rFonts w:ascii="宋体" w:hAnsi="宋体" w:cs="宋体"/>
          <w:szCs w:val="21"/>
        </w:rPr>
      </w:pPr>
      <w:r>
        <w:rPr>
          <w:rFonts w:hint="eastAsia" w:ascii="宋体" w:hAnsi="宋体" w:cs="宋体"/>
          <w:szCs w:val="21"/>
        </w:rPr>
        <w:t>4、委托管理的厨房设备（详见设备清单），该清单作为本合同的附件。</w:t>
      </w:r>
    </w:p>
    <w:p>
      <w:pPr>
        <w:spacing w:line="480" w:lineRule="exact"/>
        <w:rPr>
          <w:rFonts w:ascii="宋体" w:hAnsi="宋体" w:cs="宋体"/>
          <w:b/>
          <w:szCs w:val="21"/>
        </w:rPr>
      </w:pPr>
      <w:r>
        <w:rPr>
          <w:rFonts w:hint="eastAsia" w:ascii="宋体" w:hAnsi="宋体" w:cs="宋体"/>
          <w:b/>
          <w:szCs w:val="21"/>
        </w:rPr>
        <w:t>二、经营内容</w:t>
      </w:r>
    </w:p>
    <w:p>
      <w:pPr>
        <w:spacing w:line="480" w:lineRule="exact"/>
        <w:ind w:firstLine="420" w:firstLineChars="200"/>
        <w:rPr>
          <w:rFonts w:ascii="宋体" w:hAnsi="宋体" w:cs="宋体"/>
          <w:b/>
          <w:bCs/>
          <w:szCs w:val="21"/>
        </w:rPr>
      </w:pPr>
      <w:r>
        <w:rPr>
          <w:rFonts w:hint="eastAsia" w:ascii="宋体" w:hAnsi="宋体" w:cs="宋体"/>
          <w:szCs w:val="21"/>
        </w:rPr>
        <w:t>乙方承包甲方X特色风味档口进行食品制售，并对食品安全、食材采购与验收（参与）、食品制作、加工、菜品供应、师生就餐、食堂环境卫生、应急后勤生活保障、甲方设备的维护保养及必要的场地改造等进行依法经营活动，并保证该食堂在2023年年内通过教育厅“6T”食堂评审验收（如对特色风味食堂进行验收）。严禁经营《楚雄医药高等专科学校食堂负面食品清单》中的食品及百货物品、面包、烟酒糖类。</w:t>
      </w:r>
    </w:p>
    <w:p>
      <w:pPr>
        <w:pStyle w:val="12"/>
        <w:spacing w:line="360" w:lineRule="auto"/>
        <w:ind w:firstLine="422" w:firstLineChars="200"/>
        <w:rPr>
          <w:rFonts w:ascii="宋体" w:hAnsi="宋体" w:cs="宋体"/>
          <w:b/>
          <w:bCs/>
          <w:szCs w:val="21"/>
        </w:rPr>
      </w:pPr>
      <w:r>
        <w:rPr>
          <w:rFonts w:hint="eastAsia" w:ascii="宋体" w:hAnsi="宋体" w:cs="宋体"/>
          <w:b/>
          <w:bCs/>
          <w:szCs w:val="21"/>
        </w:rPr>
        <w:t>三、合同期限：</w:t>
      </w:r>
    </w:p>
    <w:p>
      <w:pPr>
        <w:pStyle w:val="12"/>
        <w:spacing w:line="360" w:lineRule="auto"/>
        <w:ind w:firstLine="420" w:firstLineChars="200"/>
        <w:rPr>
          <w:rFonts w:ascii="宋体" w:hAnsi="宋体" w:cs="宋体"/>
          <w:szCs w:val="21"/>
        </w:rPr>
      </w:pPr>
      <w:r>
        <w:rPr>
          <w:rFonts w:hint="eastAsia" w:ascii="宋体" w:hAnsi="宋体" w:cs="宋体"/>
          <w:szCs w:val="21"/>
        </w:rPr>
        <w:t>1、服务期限：本合同服务期限三年，自</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日起至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日止，合同一年一签，但续签次数不得多于2次货服务期限不超过2026年7月31日。</w:t>
      </w:r>
    </w:p>
    <w:p>
      <w:pPr>
        <w:pStyle w:val="12"/>
        <w:spacing w:line="360" w:lineRule="auto"/>
        <w:ind w:firstLine="420" w:firstLineChars="200"/>
        <w:rPr>
          <w:rFonts w:ascii="宋体" w:hAnsi="宋体" w:cs="宋体"/>
          <w:szCs w:val="21"/>
        </w:rPr>
      </w:pPr>
      <w:r>
        <w:rPr>
          <w:rFonts w:hint="eastAsia" w:ascii="宋体" w:hAnsi="宋体" w:cs="宋体"/>
          <w:szCs w:val="21"/>
        </w:rPr>
        <w:t>本合同为服务期限内第    年签订，合同期限自       年      月      日起至     2024年7月 31日止。</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szCs w:val="21"/>
        </w:rPr>
        <w:t>2、续签条件：在一个合同期限内，</w:t>
      </w:r>
      <w:r>
        <w:rPr>
          <w:rFonts w:hint="eastAsia" w:ascii="宋体" w:hAnsi="宋体" w:cs="宋体"/>
          <w:kern w:val="0"/>
          <w:szCs w:val="21"/>
        </w:rPr>
        <w:t>如同时满足以下四个条件方可续签下一年度合同：（1）所承担的餐饮管理服务不得发生有较大影响的投诉事件及食品安全事件；（2）履行合同期间“文明食堂”、“6T”食堂月考核不合格累计小于三次，且年度考核合格（月考核平均分≥80分），师生食堂就餐综合满意度测评，不得低于80﹪（如所有同类食堂满意度及考核结果均超过85%，则暂停末位淘汰）；（3）学校食堂餐饮服务项目根据学生满意度调查结果实施末位淘汰制，满意度测评不得为同类食堂末位；（4）年营业额不得低于投标报价。</w:t>
      </w:r>
    </w:p>
    <w:p>
      <w:pPr>
        <w:pStyle w:val="12"/>
        <w:spacing w:line="360" w:lineRule="auto"/>
        <w:ind w:firstLine="420" w:firstLineChars="200"/>
        <w:rPr>
          <w:rFonts w:ascii="宋体" w:hAnsi="宋体" w:cs="宋体"/>
          <w:szCs w:val="21"/>
        </w:rPr>
      </w:pPr>
      <w:r>
        <w:rPr>
          <w:rFonts w:hint="eastAsia" w:ascii="宋体" w:hAnsi="宋体" w:cs="宋体"/>
          <w:szCs w:val="21"/>
        </w:rPr>
        <w:t>3、在服务期间内，月考核累积3次不合格由甲方出具整改通知并给予一次整改机会，整改后仍不合格或拒绝整改的，甲方有权单方面解除合同，乙方不得以任何理由要求甲方作出赔偿）。若遇重大事件或特殊情况乙方必须服从学校管理，在此期间未履行合同、不遵守承诺或达不到甲方要求，甲方有权解除合同，其一切责任由乙方负责，不得以任何理由向甲方提出任何索赔要求。若甲、乙双方的一方除特殊情况需解除协议外，必须在三个月前通知对方，否则按违约处理。</w:t>
      </w:r>
    </w:p>
    <w:p>
      <w:pPr>
        <w:spacing w:line="360" w:lineRule="auto"/>
        <w:ind w:firstLine="422" w:firstLineChars="200"/>
        <w:rPr>
          <w:rFonts w:ascii="宋体" w:hAnsi="宋体" w:cs="宋体"/>
          <w:b/>
          <w:bCs/>
          <w:szCs w:val="21"/>
        </w:rPr>
      </w:pPr>
      <w:r>
        <w:rPr>
          <w:rFonts w:hint="eastAsia" w:ascii="宋体" w:hAnsi="宋体" w:cs="宋体"/>
          <w:b/>
          <w:bCs/>
          <w:szCs w:val="21"/>
        </w:rPr>
        <w:t>四、菜品及售卖价格要求：</w:t>
      </w:r>
    </w:p>
    <w:p>
      <w:pPr>
        <w:autoSpaceDE w:val="0"/>
        <w:autoSpaceDN w:val="0"/>
        <w:spacing w:line="360" w:lineRule="auto"/>
        <w:ind w:firstLine="420" w:firstLineChars="200"/>
        <w:rPr>
          <w:rFonts w:ascii="宋体" w:hAnsi="宋体" w:cs="仿宋"/>
          <w:kern w:val="0"/>
          <w:szCs w:val="21"/>
          <w:highlight w:val="none"/>
        </w:rPr>
      </w:pPr>
      <w:r>
        <w:rPr>
          <w:rFonts w:hint="eastAsia" w:ascii="宋体" w:hAnsi="宋体" w:cs="仿宋"/>
          <w:kern w:val="0"/>
          <w:szCs w:val="21"/>
          <w:highlight w:val="none"/>
        </w:rPr>
        <w:t>提供的食品价格按响应人所在响应文件中承诺的让利比率执行。</w:t>
      </w:r>
      <w:r>
        <w:rPr>
          <w:rFonts w:hint="eastAsia" w:ascii="宋体" w:hAnsi="宋体" w:cs="仿宋"/>
          <w:szCs w:val="21"/>
          <w:highlight w:val="none"/>
        </w:rPr>
        <w:t>明码标价，不乱抬价、变相涨价，并向消费者</w:t>
      </w:r>
      <w:r>
        <w:rPr>
          <w:rFonts w:hint="eastAsia" w:ascii="宋体" w:hAnsi="宋体" w:cs="仿宋"/>
          <w:kern w:val="0"/>
          <w:szCs w:val="21"/>
          <w:highlight w:val="none"/>
        </w:rPr>
        <w:t>公示。同时考虑部分师生的需求提供免费汤。</w:t>
      </w:r>
    </w:p>
    <w:p>
      <w:pPr>
        <w:spacing w:line="480" w:lineRule="exact"/>
        <w:ind w:firstLine="422" w:firstLineChars="200"/>
        <w:rPr>
          <w:rFonts w:ascii="宋体" w:hAnsi="宋体" w:cs="宋体"/>
          <w:b/>
          <w:bCs/>
          <w:szCs w:val="21"/>
        </w:rPr>
      </w:pPr>
      <w:r>
        <w:rPr>
          <w:rFonts w:hint="eastAsia" w:ascii="宋体" w:hAnsi="宋体" w:cs="宋体"/>
          <w:b/>
          <w:bCs/>
          <w:szCs w:val="21"/>
        </w:rPr>
        <w:t>五、服务标准及管理原则：</w:t>
      </w:r>
    </w:p>
    <w:p>
      <w:pPr>
        <w:pStyle w:val="12"/>
        <w:spacing w:line="360" w:lineRule="auto"/>
        <w:ind w:firstLine="420" w:firstLineChars="200"/>
        <w:rPr>
          <w:rFonts w:ascii="宋体" w:hAnsi="宋体" w:cs="宋体"/>
          <w:szCs w:val="21"/>
        </w:rPr>
      </w:pPr>
      <w:r>
        <w:rPr>
          <w:rFonts w:hint="eastAsia" w:ascii="宋体" w:hAnsi="宋体" w:cs="宋体"/>
          <w:szCs w:val="21"/>
        </w:rPr>
        <w:t>1.乙方须严格按照《中华人民共和国食品安全法》、《食品卫生许可证管理办法》、《餐饮业食品卫生管理办法》、《餐饮业和集体用餐配送单位卫生规范》、《高等学校消防安全管理规定》、《云南省高等学校学生食堂操作规范》等国家、省、市及相关部门有关食品安全、卫生、消防安全的规定以及食堂“六T”标准规范和楚雄医药高等专科学校相关管理规定开展供餐服务。为广大师生提供健康营养、安全卫生、品种丰富、美味可口、价格适宜的饮食服务。</w:t>
      </w:r>
    </w:p>
    <w:p>
      <w:pPr>
        <w:pStyle w:val="12"/>
        <w:spacing w:line="360" w:lineRule="auto"/>
        <w:ind w:firstLine="420" w:firstLineChars="200"/>
        <w:rPr>
          <w:rFonts w:ascii="宋体" w:hAnsi="宋体" w:cs="宋体"/>
          <w:szCs w:val="21"/>
        </w:rPr>
      </w:pPr>
      <w:r>
        <w:rPr>
          <w:rFonts w:hint="eastAsia" w:ascii="宋体" w:hAnsi="宋体" w:cs="宋体"/>
          <w:szCs w:val="21"/>
        </w:rPr>
        <w:t>2. 供餐要求：</w:t>
      </w:r>
    </w:p>
    <w:p>
      <w:pPr>
        <w:pStyle w:val="12"/>
        <w:spacing w:line="360" w:lineRule="auto"/>
        <w:ind w:firstLine="420" w:firstLineChars="200"/>
        <w:rPr>
          <w:rFonts w:ascii="宋体" w:hAnsi="宋体" w:cs="宋体"/>
          <w:szCs w:val="21"/>
        </w:rPr>
      </w:pPr>
      <w:r>
        <w:rPr>
          <w:rFonts w:hint="eastAsia" w:ascii="宋体" w:hAnsi="宋体" w:cs="宋体"/>
          <w:szCs w:val="21"/>
        </w:rPr>
        <w:t>（1）师生用餐时，各类供应档口秩序井然、有条不紊，工作人员穿戴整齐、精神面貌良好、用语文明，不得与师生发生口角，如发生一次，扣除经营服务质量安全保证金1000元。</w:t>
      </w:r>
    </w:p>
    <w:p>
      <w:pPr>
        <w:pStyle w:val="12"/>
        <w:spacing w:line="360" w:lineRule="auto"/>
        <w:ind w:firstLine="420" w:firstLineChars="200"/>
        <w:rPr>
          <w:rFonts w:ascii="宋体" w:hAnsi="宋体" w:cs="宋体"/>
          <w:szCs w:val="21"/>
        </w:rPr>
      </w:pPr>
      <w:r>
        <w:rPr>
          <w:rFonts w:hint="eastAsia" w:ascii="宋体" w:hAnsi="宋体" w:cs="宋体"/>
          <w:szCs w:val="21"/>
        </w:rPr>
        <w:t>（2）乙方需按照甲方职能部门要求，准时保障各类业务用餐、教职工工作餐、节假日和寒暑假在校师生用餐的供给，如遇甲方有特殊供餐需求，应满足甲方需求，如无特殊情况、不得发生停伙或误餐，如不按要求进行保障的，一次给予扣除经营服务质量安全保证金10000元。</w:t>
      </w:r>
    </w:p>
    <w:p>
      <w:pPr>
        <w:pStyle w:val="12"/>
        <w:spacing w:line="360" w:lineRule="auto"/>
        <w:ind w:firstLine="420" w:firstLineChars="200"/>
        <w:rPr>
          <w:rFonts w:ascii="宋体" w:hAnsi="宋体" w:cs="宋体"/>
          <w:szCs w:val="21"/>
        </w:rPr>
      </w:pPr>
      <w:r>
        <w:rPr>
          <w:rFonts w:hint="eastAsia" w:ascii="宋体" w:hAnsi="宋体" w:cs="宋体"/>
          <w:szCs w:val="21"/>
        </w:rPr>
        <w:t>（3）乙方应按时按量供应教职工及学生用餐，餐后认真清洗餐具并消毒，对食堂环境卫生进行全面清洁整理；具体供餐时间如下：早餐：07:00-08:30分、中餐：11:00-13:00分、晚餐：16:30-19:00分。</w:t>
      </w:r>
    </w:p>
    <w:p>
      <w:pPr>
        <w:pStyle w:val="12"/>
        <w:spacing w:line="360" w:lineRule="auto"/>
        <w:ind w:firstLine="420" w:firstLineChars="200"/>
        <w:rPr>
          <w:rFonts w:ascii="宋体" w:hAnsi="宋体" w:cs="宋体"/>
          <w:szCs w:val="21"/>
        </w:rPr>
      </w:pPr>
      <w:r>
        <w:rPr>
          <w:rFonts w:hint="eastAsia" w:ascii="宋体" w:hAnsi="宋体" w:cs="宋体"/>
          <w:szCs w:val="21"/>
        </w:rPr>
        <w:t>3.食堂的采购、存储、生产加工、售卖、清洗消毒、餐厨废弃物处理、食堂员工安全管理等严格按《云南省高等学校学生食堂操作规范》执行。食材原料采购严格执行索证索票制度、验收制度、出入库制度，并建立台帐。采购渠道保持相对稳定，采购手续完整、合法合规。</w:t>
      </w:r>
    </w:p>
    <w:p>
      <w:pPr>
        <w:pStyle w:val="12"/>
        <w:spacing w:line="360" w:lineRule="auto"/>
        <w:ind w:firstLine="420" w:firstLineChars="200"/>
        <w:rPr>
          <w:rFonts w:ascii="宋体" w:hAnsi="宋体" w:cs="宋体"/>
          <w:szCs w:val="21"/>
        </w:rPr>
      </w:pPr>
      <w:r>
        <w:rPr>
          <w:rFonts w:hint="eastAsia" w:ascii="宋体" w:hAnsi="宋体" w:cs="宋体"/>
          <w:szCs w:val="21"/>
        </w:rPr>
        <w:t>4.食堂收款方式按甲方要求执行。乙方必须依法经营、照章纳税、服从甲方管理，规范使用我校的智慧校园一卡通进行销售经营。</w:t>
      </w:r>
      <w:r>
        <w:rPr>
          <w:rFonts w:hint="eastAsia" w:ascii="宋体" w:hAnsi="宋体" w:cs="宋体"/>
          <w:szCs w:val="21"/>
          <w:lang w:val="zh-CN"/>
        </w:rPr>
        <w:t>在经营服务中不得违规收取现金（包括非甲方统一开通的支付宝、微信等支付平台），一经发现并核实后，甲方有权责令乙方限期整改，同时，每发现一次，扣除经营服务质量安全保证金</w:t>
      </w:r>
      <w:r>
        <w:rPr>
          <w:rFonts w:hint="eastAsia" w:ascii="宋体" w:hAnsi="宋体" w:cs="宋体"/>
          <w:szCs w:val="21"/>
        </w:rPr>
        <w:t>5</w:t>
      </w:r>
      <w:r>
        <w:rPr>
          <w:rFonts w:hint="eastAsia" w:ascii="宋体" w:hAnsi="宋体" w:cs="宋体"/>
          <w:szCs w:val="21"/>
          <w:lang w:val="zh-CN"/>
        </w:rPr>
        <w:t>000元</w:t>
      </w:r>
      <w:r>
        <w:rPr>
          <w:rFonts w:hint="eastAsia" w:ascii="宋体" w:hAnsi="宋体" w:cs="宋体"/>
          <w:szCs w:val="21"/>
        </w:rPr>
        <w:t>/次。甲方发现乙方未按甲方要求结算超过三次，甲方可单方面解除本合同，同时，甲方有权不予返还乙方交纳的食品安全履约保证金，并要求乙方承担甲方因此产生的全部损失。</w:t>
      </w:r>
    </w:p>
    <w:p>
      <w:pPr>
        <w:pStyle w:val="12"/>
        <w:spacing w:line="360" w:lineRule="auto"/>
        <w:ind w:firstLine="420" w:firstLineChars="200"/>
        <w:rPr>
          <w:rFonts w:ascii="宋体" w:hAnsi="宋体" w:cs="宋体"/>
          <w:szCs w:val="21"/>
        </w:rPr>
      </w:pPr>
      <w:r>
        <w:rPr>
          <w:rFonts w:hint="eastAsia" w:ascii="宋体" w:hAnsi="宋体" w:cs="宋体"/>
          <w:szCs w:val="21"/>
        </w:rPr>
        <w:t>5. 乙方须实施“明厨亮灶”，必须无条件服从甲方对食品卫生安全的检查和监督，积极配合做好学校食堂“6T”管理评审等各级各类有关评审的工作，须积极做好评审的相关准备工作，确保“6T”达标年内通过省教育厅组织的评审验收（如组织），否则按违约终止合同（在经营过程中，若遇政策变化或新规定，按照最新政策或新规执行。上级若有新规定的，按照新的规定执行）。</w:t>
      </w:r>
    </w:p>
    <w:p>
      <w:pPr>
        <w:pStyle w:val="12"/>
        <w:spacing w:line="360" w:lineRule="auto"/>
        <w:ind w:firstLine="420" w:firstLineChars="200"/>
        <w:rPr>
          <w:rFonts w:ascii="宋体" w:hAnsi="宋体" w:cs="宋体"/>
          <w:szCs w:val="21"/>
        </w:rPr>
      </w:pPr>
      <w:r>
        <w:rPr>
          <w:rFonts w:hint="eastAsia" w:ascii="宋体" w:hAnsi="宋体" w:cs="宋体"/>
          <w:szCs w:val="21"/>
        </w:rPr>
        <w:t>6. 工作人员须持卫生健康证上岗，其中厨师必须持有相应职业资格证书，主要负责人应具备大专以上文化程度并具有相应管理能力和经验，所有员工需年满18周岁且未超过55周岁，并在提供服务前持有卫生监督机构颁发的《健康证》上岗。在工作期间所有员工需统一服装、工作帽。服装整洁、挂牌服务，遵守职业道德，语言规范文明，服务热情周到。规章制度齐全（岗位责任制、卫生责任制、食品采购制度、储藏管理制度、工作人员持证上岗制度等）。做好当月台账，档案资料齐全。</w:t>
      </w:r>
    </w:p>
    <w:p>
      <w:pPr>
        <w:pStyle w:val="12"/>
        <w:spacing w:line="360" w:lineRule="auto"/>
        <w:ind w:firstLine="420" w:firstLineChars="200"/>
        <w:rPr>
          <w:rFonts w:ascii="宋体" w:hAnsi="宋体" w:cs="宋体"/>
          <w:szCs w:val="21"/>
        </w:rPr>
      </w:pPr>
      <w:r>
        <w:rPr>
          <w:rFonts w:hint="eastAsia" w:ascii="宋体" w:hAnsi="宋体" w:cs="宋体"/>
          <w:szCs w:val="21"/>
        </w:rPr>
        <w:t>7. 各食堂必须配备食品安全总监，建立食品安全月调度制度并在经营过程中严格按制度执行。同时设置一名食品安全管理员，每日开展自检自查并记录。对师生提供的每样食品，由专人负责留样。每餐留样的食品，按规定留足200克，分别盛放在已消毒的餐具中。留样食品取样后，立即存放在完好的食品罩内，以免被污染。留样食品冷却后，在其外部贴上标签，标明留样日期、时间、品名、餐次，进行双人签字，将贴好标签的留样食品按秩序存放在冰箱内双锁保存，留样时间不低于48小时。</w:t>
      </w:r>
    </w:p>
    <w:p>
      <w:pPr>
        <w:pStyle w:val="12"/>
        <w:spacing w:line="360" w:lineRule="auto"/>
        <w:ind w:firstLine="420" w:firstLineChars="200"/>
        <w:rPr>
          <w:rFonts w:ascii="宋体" w:hAnsi="宋体" w:cs="宋体"/>
          <w:szCs w:val="21"/>
        </w:rPr>
      </w:pPr>
      <w:r>
        <w:rPr>
          <w:rFonts w:hint="eastAsia" w:ascii="宋体" w:hAnsi="宋体" w:cs="宋体"/>
          <w:szCs w:val="21"/>
        </w:rPr>
        <w:t>8. 严禁在学生食堂私搭乱建、乱接、乱贴。</w:t>
      </w:r>
    </w:p>
    <w:p>
      <w:pPr>
        <w:spacing w:line="360" w:lineRule="auto"/>
        <w:ind w:firstLine="420" w:firstLineChars="200"/>
        <w:rPr>
          <w:rFonts w:ascii="宋体" w:hAnsi="宋体" w:cs="宋体"/>
          <w:kern w:val="0"/>
          <w:szCs w:val="21"/>
        </w:rPr>
      </w:pPr>
      <w:r>
        <w:rPr>
          <w:rFonts w:hint="eastAsia" w:ascii="宋体" w:hAnsi="宋体" w:cs="宋体"/>
          <w:szCs w:val="21"/>
        </w:rPr>
        <w:t>9. 甲方向乙方正常提供水、电，乙方按实际使用量承担水、电费，并</w:t>
      </w:r>
      <w:r>
        <w:rPr>
          <w:rFonts w:hint="eastAsia" w:ascii="宋体" w:hAnsi="宋体" w:cs="宋体"/>
          <w:kern w:val="0"/>
          <w:szCs w:val="21"/>
        </w:rPr>
        <w:t>按照水、电供应部门的收费标准由甲方代收代缴各项费用（价格与楚雄市区民用水、电、价格相同，如相关部门调整水、电、费用，则按照调整后的价格标准执行，按实际发生收取）。</w:t>
      </w:r>
    </w:p>
    <w:p>
      <w:pPr>
        <w:pStyle w:val="12"/>
        <w:spacing w:line="360" w:lineRule="auto"/>
        <w:ind w:firstLine="420" w:firstLineChars="200"/>
        <w:rPr>
          <w:rFonts w:ascii="宋体" w:hAnsi="宋体" w:cs="宋体"/>
          <w:szCs w:val="21"/>
        </w:rPr>
      </w:pPr>
      <w:r>
        <w:rPr>
          <w:rFonts w:hint="eastAsia" w:ascii="宋体" w:hAnsi="宋体" w:cs="宋体"/>
          <w:szCs w:val="21"/>
        </w:rPr>
        <w:t>10. 实行师生监督制度，设置师生监督点，主动听取师生员工意见和建议，卫生、品种、价格、服务态度等投诉，回复率须达到100%，师生基本满意率达到80%以上。</w:t>
      </w:r>
    </w:p>
    <w:p>
      <w:pPr>
        <w:spacing w:line="360" w:lineRule="auto"/>
        <w:ind w:firstLine="420" w:firstLineChars="200"/>
        <w:rPr>
          <w:rFonts w:ascii="宋体" w:hAnsi="宋体" w:cs="宋体"/>
          <w:kern w:val="0"/>
          <w:szCs w:val="21"/>
        </w:rPr>
      </w:pPr>
      <w:r>
        <w:rPr>
          <w:rFonts w:hint="eastAsia" w:ascii="宋体" w:hAnsi="宋体" w:cs="宋体"/>
          <w:kern w:val="0"/>
          <w:szCs w:val="21"/>
        </w:rPr>
        <w:t>11. 消防安全按照“谁服务、谁负责”的原则实行防火安全责任制。</w:t>
      </w:r>
    </w:p>
    <w:p>
      <w:pPr>
        <w:spacing w:line="360" w:lineRule="auto"/>
        <w:ind w:firstLine="420" w:firstLineChars="200"/>
        <w:rPr>
          <w:rFonts w:ascii="宋体" w:hAnsi="宋体" w:cs="宋体"/>
          <w:kern w:val="0"/>
          <w:szCs w:val="21"/>
        </w:rPr>
      </w:pPr>
      <w:r>
        <w:rPr>
          <w:rFonts w:hint="eastAsia" w:ascii="宋体" w:hAnsi="宋体" w:cs="宋体"/>
          <w:kern w:val="0"/>
          <w:szCs w:val="21"/>
        </w:rPr>
        <w:t>12.甲方须按照云教保(2015)6号文件精神的相关要求，在合同签订后一个月内,购买保额200万元以上的校园食品安全责任保险。</w:t>
      </w:r>
    </w:p>
    <w:p>
      <w:pPr>
        <w:spacing w:line="360" w:lineRule="auto"/>
        <w:ind w:firstLine="420" w:firstLineChars="200"/>
        <w:rPr>
          <w:rFonts w:ascii="宋体" w:hAnsi="宋体" w:cs="宋体"/>
          <w:kern w:val="0"/>
          <w:szCs w:val="21"/>
        </w:rPr>
      </w:pPr>
      <w:r>
        <w:rPr>
          <w:rFonts w:hint="eastAsia" w:ascii="宋体" w:hAnsi="宋体" w:cs="宋体"/>
          <w:kern w:val="0"/>
          <w:szCs w:val="21"/>
        </w:rPr>
        <w:t>13、管理事宜：</w:t>
      </w:r>
    </w:p>
    <w:p>
      <w:pPr>
        <w:pStyle w:val="12"/>
        <w:spacing w:line="360" w:lineRule="auto"/>
        <w:ind w:firstLine="420" w:firstLineChars="200"/>
        <w:rPr>
          <w:rFonts w:ascii="宋体" w:hAnsi="宋体" w:cs="宋体"/>
          <w:szCs w:val="21"/>
        </w:rPr>
      </w:pPr>
      <w:r>
        <w:rPr>
          <w:rFonts w:hint="eastAsia" w:ascii="宋体" w:hAnsi="宋体" w:cs="宋体"/>
          <w:szCs w:val="21"/>
        </w:rPr>
        <w:t>13.1对X特色风味食堂收取场地租金。</w:t>
      </w:r>
    </w:p>
    <w:p>
      <w:pPr>
        <w:spacing w:line="360" w:lineRule="auto"/>
        <w:ind w:firstLine="420" w:firstLineChars="200"/>
        <w:rPr>
          <w:rFonts w:ascii="宋体" w:hAnsi="宋体" w:cs="宋体"/>
          <w:kern w:val="0"/>
          <w:szCs w:val="21"/>
        </w:rPr>
      </w:pPr>
      <w:r>
        <w:rPr>
          <w:rFonts w:hint="eastAsia" w:ascii="宋体" w:hAnsi="宋体" w:cs="宋体"/>
          <w:kern w:val="0"/>
          <w:szCs w:val="21"/>
        </w:rPr>
        <w:t>13.2严格按照甲方教学工作安排，切实保障全体师生早餐、中餐、晚餐.夜宵（轮值）。</w:t>
      </w:r>
    </w:p>
    <w:p>
      <w:pPr>
        <w:spacing w:line="360" w:lineRule="auto"/>
        <w:ind w:firstLine="420" w:firstLineChars="200"/>
        <w:rPr>
          <w:rFonts w:ascii="宋体" w:hAnsi="宋体" w:cs="宋体"/>
          <w:szCs w:val="21"/>
        </w:rPr>
      </w:pPr>
      <w:r>
        <w:rPr>
          <w:rFonts w:hint="eastAsia" w:ascii="宋体" w:hAnsi="宋体" w:cs="宋体"/>
          <w:kern w:val="0"/>
          <w:szCs w:val="21"/>
        </w:rPr>
        <w:t>14. 必须树立学生食堂公益性服务理念，坚持物美价廉、薄利多销的原则，尽心尽责的为师生服务，确保校园和谐稳定；考虑到贫困学生需求，所有食堂必须提供免费汤，</w:t>
      </w:r>
      <w:r>
        <w:rPr>
          <w:rFonts w:hint="eastAsia" w:ascii="宋体" w:hAnsi="宋体" w:cs="宋体"/>
          <w:szCs w:val="21"/>
        </w:rPr>
        <w:t>菜品及售卖价格要求：食堂</w:t>
      </w:r>
      <w:r>
        <w:rPr>
          <w:rFonts w:hint="eastAsia" w:ascii="宋体" w:hAnsi="宋体" w:cs="宋体"/>
          <w:kern w:val="0"/>
          <w:szCs w:val="21"/>
        </w:rPr>
        <w:t>特色明显、</w:t>
      </w:r>
      <w:r>
        <w:rPr>
          <w:rFonts w:hint="eastAsia" w:ascii="宋体" w:hAnsi="宋体" w:cs="宋体"/>
          <w:szCs w:val="21"/>
        </w:rPr>
        <w:t>种类适宜，满足师生口味多元化需求。</w:t>
      </w:r>
    </w:p>
    <w:p>
      <w:pPr>
        <w:spacing w:line="360" w:lineRule="auto"/>
        <w:ind w:firstLine="420" w:firstLineChars="200"/>
        <w:rPr>
          <w:rFonts w:ascii="宋体" w:hAnsi="宋体" w:cs="宋体"/>
          <w:szCs w:val="21"/>
        </w:rPr>
      </w:pPr>
      <w:r>
        <w:rPr>
          <w:rFonts w:hint="eastAsia" w:ascii="宋体" w:hAnsi="宋体" w:cs="宋体"/>
          <w:szCs w:val="21"/>
        </w:rPr>
        <w:t>15.供餐服务期间做好食堂的食品安全，并配合甲方接受上级相关部门及卫生执法部门的监督检查工作。</w:t>
      </w:r>
    </w:p>
    <w:p>
      <w:pPr>
        <w:spacing w:line="360" w:lineRule="auto"/>
        <w:ind w:firstLine="420" w:firstLineChars="200"/>
        <w:rPr>
          <w:rFonts w:ascii="宋体" w:hAnsi="宋体" w:cs="宋体"/>
          <w:szCs w:val="21"/>
        </w:rPr>
      </w:pPr>
      <w:r>
        <w:rPr>
          <w:rFonts w:hint="eastAsia" w:ascii="宋体" w:hAnsi="宋体" w:cs="宋体"/>
          <w:szCs w:val="21"/>
        </w:rPr>
        <w:t>16.负责做好</w:t>
      </w:r>
      <w:r>
        <w:rPr>
          <w:rFonts w:hint="eastAsia" w:ascii="宋体" w:hAnsi="宋体" w:cs="宋体"/>
          <w:color w:val="000000"/>
          <w:szCs w:val="21"/>
        </w:rPr>
        <w:t>餐具二次消毒、公共</w:t>
      </w:r>
      <w:r>
        <w:rPr>
          <w:rFonts w:hint="eastAsia" w:ascii="宋体" w:hAnsi="宋体" w:cs="宋体"/>
          <w:szCs w:val="21"/>
        </w:rPr>
        <w:t>餐厅环境卫生、公共区域环境卫生及餐厨垃圾的管理工作。</w:t>
      </w:r>
    </w:p>
    <w:p>
      <w:pPr>
        <w:pStyle w:val="12"/>
        <w:spacing w:line="360" w:lineRule="auto"/>
        <w:rPr>
          <w:rFonts w:ascii="宋体" w:hAnsi="宋体" w:cs="宋体"/>
          <w:b/>
          <w:bCs/>
          <w:szCs w:val="21"/>
        </w:rPr>
      </w:pPr>
      <w:r>
        <w:rPr>
          <w:rFonts w:hint="eastAsia" w:ascii="宋体" w:hAnsi="宋体" w:cs="宋体"/>
          <w:b/>
          <w:bCs/>
          <w:szCs w:val="21"/>
        </w:rPr>
        <w:t>六、双方的权利及义务：</w:t>
      </w:r>
    </w:p>
    <w:p>
      <w:pPr>
        <w:pStyle w:val="12"/>
        <w:spacing w:line="360" w:lineRule="auto"/>
        <w:ind w:firstLine="420" w:firstLineChars="200"/>
        <w:rPr>
          <w:rFonts w:ascii="宋体" w:hAnsi="宋体" w:cs="宋体"/>
          <w:szCs w:val="21"/>
        </w:rPr>
      </w:pPr>
      <w:r>
        <w:rPr>
          <w:rFonts w:hint="eastAsia" w:ascii="宋体" w:hAnsi="宋体" w:cs="宋体"/>
          <w:szCs w:val="21"/>
        </w:rPr>
        <w:t>（一）甲方的权利及义务</w:t>
      </w:r>
    </w:p>
    <w:p>
      <w:pPr>
        <w:pStyle w:val="12"/>
        <w:spacing w:line="360" w:lineRule="auto"/>
        <w:ind w:firstLine="420" w:firstLineChars="200"/>
        <w:rPr>
          <w:rFonts w:ascii="宋体" w:hAnsi="宋体" w:cs="宋体"/>
          <w:szCs w:val="21"/>
          <w:lang w:val="zh-CN"/>
        </w:rPr>
      </w:pPr>
      <w:r>
        <w:rPr>
          <w:rFonts w:hint="eastAsia" w:ascii="宋体" w:hAnsi="宋体" w:cs="宋体"/>
          <w:szCs w:val="21"/>
        </w:rPr>
        <w:t xml:space="preserve">1. </w:t>
      </w:r>
      <w:r>
        <w:rPr>
          <w:rFonts w:hint="eastAsia" w:ascii="宋体" w:hAnsi="宋体" w:cs="宋体"/>
          <w:szCs w:val="21"/>
          <w:lang w:val="zh-CN"/>
        </w:rPr>
        <w:t>甲方的权利</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）审查乙方拟订的饮食服务实施方案。对提供给乙方使用的国有资产享有法定的所有权，监督乙方在服务期内确保国有资产保持良好。对乙方财务有检查、监督、审计权，确保甲方资产不流失。</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）对乙方提供的服务具有监督权、处罚权。根据</w:t>
      </w:r>
      <w:r>
        <w:rPr>
          <w:rFonts w:hint="eastAsia" w:ascii="宋体" w:hAnsi="宋体" w:cs="宋体"/>
          <w:szCs w:val="21"/>
        </w:rPr>
        <w:t>楚雄医药高等专科学校保卫处膳食组</w:t>
      </w:r>
      <w:r>
        <w:rPr>
          <w:rFonts w:hint="eastAsia" w:ascii="宋体" w:hAnsi="宋体" w:cs="宋体"/>
          <w:szCs w:val="21"/>
          <w:lang w:val="zh-CN"/>
        </w:rPr>
        <w:t>相关规章制度的规定，检查、监督、考核乙方提供的服务质量，并进行奖惩。</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）督促乙方整改饮食服务中存在的问题，乙方违反合同或影响教学、生活秩序给甲方造成严重损失时，甲方有权警告、要求赔偿甚至解除与乙方的合同。</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）督促乙方做好饮食服务范围内的</w:t>
      </w:r>
      <w:r>
        <w:rPr>
          <w:rFonts w:hint="eastAsia" w:ascii="宋体" w:hAnsi="宋体" w:cs="宋体"/>
          <w:szCs w:val="21"/>
        </w:rPr>
        <w:t>生产</w:t>
      </w:r>
      <w:r>
        <w:rPr>
          <w:rFonts w:hint="eastAsia" w:ascii="宋体" w:hAnsi="宋体" w:cs="宋体"/>
          <w:szCs w:val="21"/>
          <w:lang w:val="zh-CN"/>
        </w:rPr>
        <w:t>安全、</w:t>
      </w:r>
      <w:r>
        <w:rPr>
          <w:rFonts w:hint="eastAsia" w:ascii="宋体" w:hAnsi="宋体" w:cs="宋体"/>
          <w:szCs w:val="21"/>
        </w:rPr>
        <w:t>消防安全</w:t>
      </w:r>
      <w:r>
        <w:rPr>
          <w:rFonts w:hint="eastAsia" w:ascii="宋体" w:hAnsi="宋体" w:cs="宋体"/>
          <w:szCs w:val="21"/>
          <w:lang w:val="zh-CN"/>
        </w:rPr>
        <w:t>工作。</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5</w:t>
      </w:r>
      <w:r>
        <w:rPr>
          <w:rFonts w:hint="eastAsia" w:ascii="宋体" w:hAnsi="宋体" w:cs="宋体"/>
          <w:szCs w:val="21"/>
          <w:lang w:val="zh-CN"/>
        </w:rPr>
        <w:t>）督促乙方对员工进行定期和不定期的技能培训，乙方所聘员工必须持健康证上岗。</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6</w:t>
      </w:r>
      <w:r>
        <w:rPr>
          <w:rFonts w:hint="eastAsia" w:ascii="宋体" w:hAnsi="宋体" w:cs="宋体"/>
          <w:szCs w:val="21"/>
          <w:lang w:val="zh-CN"/>
        </w:rPr>
        <w:t>）有权监督检查乙方的物资采购、加工、销售、消防安全、储藏、食品卫生、环境卫生、食品质量、销售价格、服务态度、餐饮安全、治安消防安全及投诉处理等工作全流程，并根据有关制度和规定对乙方所发生的问题进行处理，保障甲方和师生员工的合法权益。</w:t>
      </w:r>
    </w:p>
    <w:p>
      <w:pPr>
        <w:pStyle w:val="12"/>
        <w:spacing w:line="360" w:lineRule="auto"/>
        <w:ind w:firstLine="420" w:firstLineChars="200"/>
        <w:rPr>
          <w:rFonts w:ascii="宋体" w:hAnsi="宋体" w:cs="宋体"/>
          <w:szCs w:val="21"/>
          <w:lang w:val="zh-CN"/>
        </w:rPr>
      </w:pPr>
      <w:r>
        <w:rPr>
          <w:rFonts w:hint="eastAsia" w:ascii="宋体" w:hAnsi="宋体" w:cs="宋体"/>
          <w:szCs w:val="21"/>
        </w:rPr>
        <w:t xml:space="preserve">2. </w:t>
      </w:r>
      <w:r>
        <w:rPr>
          <w:rFonts w:hint="eastAsia" w:ascii="宋体" w:hAnsi="宋体" w:cs="宋体"/>
          <w:szCs w:val="21"/>
          <w:lang w:val="zh-CN"/>
        </w:rPr>
        <w:t>甲方的义务</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）向乙方提供经营服务场地和餐厅基本设备、设施。</w:t>
      </w:r>
    </w:p>
    <w:p>
      <w:pPr>
        <w:pStyle w:val="12"/>
        <w:spacing w:line="360" w:lineRule="auto"/>
        <w:ind w:firstLine="420" w:firstLineChars="200"/>
        <w:rPr>
          <w:rFonts w:ascii="宋体" w:hAnsi="宋体" w:cs="宋体"/>
          <w:dstrike/>
          <w:color w:val="FF0000"/>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乙方的服务场所以甲方提供的现有场所为限，不得扩大服务场所，不得在现有场所外搭盖。</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）向乙方提供饮食服务所需的图纸、档案、资料的文本，并在合同期限满时收回。</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二</w:t>
      </w:r>
      <w:r>
        <w:rPr>
          <w:rFonts w:hint="eastAsia" w:ascii="宋体" w:hAnsi="宋体" w:cs="宋体"/>
          <w:szCs w:val="21"/>
          <w:lang w:val="zh-CN"/>
        </w:rPr>
        <w:t>）乙方的权利和义务</w:t>
      </w:r>
    </w:p>
    <w:p>
      <w:pPr>
        <w:pStyle w:val="12"/>
        <w:spacing w:line="360" w:lineRule="auto"/>
        <w:ind w:firstLine="420" w:firstLineChars="200"/>
        <w:rPr>
          <w:rFonts w:ascii="宋体" w:hAnsi="宋体" w:cs="宋体"/>
          <w:szCs w:val="21"/>
          <w:lang w:val="zh-CN"/>
        </w:rPr>
      </w:pPr>
      <w:r>
        <w:rPr>
          <w:rFonts w:hint="eastAsia" w:ascii="宋体" w:hAnsi="宋体" w:cs="宋体"/>
          <w:szCs w:val="21"/>
        </w:rPr>
        <w:t xml:space="preserve">1. </w:t>
      </w:r>
      <w:r>
        <w:rPr>
          <w:rFonts w:hint="eastAsia" w:ascii="宋体" w:hAnsi="宋体" w:cs="宋体"/>
          <w:szCs w:val="21"/>
          <w:lang w:val="zh-CN"/>
        </w:rPr>
        <w:t>乙方的权利</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（1）按照所提供的餐饮服务，使用甲方提供的售饭系统收取营业款，自主经营，独立核算，自负盈亏。</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）按照食堂的开业条件，自行投资配齐相应厨具、餐具等设施、设备。合同服务期满后乙方不得要求甲方对乙方自行添置必要的厨具、餐具等设施、设备进行经济补偿。</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）充分利用甲方提供的餐饮场地和设备，利用自身服务与经营所取得的发展资金改善就餐环境。</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）加强市场调研，从满足不同层次和不同时间的就餐者的需求出发，扩大经营服务项目，增加花色品种，适时调整口味。</w:t>
      </w:r>
    </w:p>
    <w:p>
      <w:pPr>
        <w:spacing w:line="480" w:lineRule="exact"/>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5</w:t>
      </w:r>
      <w:r>
        <w:rPr>
          <w:rFonts w:hint="eastAsia" w:ascii="宋体" w:hAnsi="宋体" w:cs="宋体"/>
          <w:szCs w:val="21"/>
          <w:lang w:val="zh-CN"/>
        </w:rPr>
        <w:t>）按照经营所需，自行聘用经体检合格、持有健康证的厨师及食堂工作人员。</w:t>
      </w:r>
      <w:r>
        <w:rPr>
          <w:rFonts w:hint="eastAsia" w:ascii="宋体" w:hAnsi="宋体" w:cs="宋体"/>
          <w:szCs w:val="21"/>
        </w:rPr>
        <w:t>保障性四食堂服务人员必须是具有清真饮食习惯的公民。</w:t>
      </w:r>
    </w:p>
    <w:p>
      <w:pPr>
        <w:pStyle w:val="12"/>
        <w:spacing w:line="360" w:lineRule="auto"/>
        <w:ind w:firstLine="420" w:firstLineChars="200"/>
        <w:rPr>
          <w:rFonts w:ascii="宋体" w:hAnsi="宋体" w:cs="宋体"/>
          <w:szCs w:val="21"/>
          <w:lang w:val="zh-CN"/>
        </w:rPr>
      </w:pPr>
      <w:r>
        <w:rPr>
          <w:rFonts w:hint="eastAsia" w:ascii="宋体" w:hAnsi="宋体" w:cs="宋体"/>
          <w:szCs w:val="21"/>
        </w:rPr>
        <w:t xml:space="preserve">2. </w:t>
      </w:r>
      <w:r>
        <w:rPr>
          <w:rFonts w:hint="eastAsia" w:ascii="宋体" w:hAnsi="宋体" w:cs="宋体"/>
          <w:szCs w:val="21"/>
          <w:lang w:val="zh-CN"/>
        </w:rPr>
        <w:t>乙方的义务</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）根据《中华人民共和国食品安全法》、《食品生产许可管理办法》、《食品经营许可管理办法》等国家的法律法规开展经营活动，违反有关国家法律法规的，由乙方承担相应法律责任。</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2）根据本合同约定及磋商文件、响应文件，制定并执行饮食服务实施方案和规章制度（规章制度要上墙），并接受甲方检查。如需新增服务项目、经营品种或调整价格，须书面报送甲方，经甲方核准后方可执行。</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3）接受甲方和食品药品监督管理部门、消防安全管理部门的监督和管理。包括但不限于食品质量、食品卫生、销售价格、服务态度、食品安全、消防安全等方面监督和管理。接受学校校创文创卫、评审等硬性指标。</w:t>
      </w:r>
    </w:p>
    <w:p>
      <w:pPr>
        <w:autoSpaceDE w:val="0"/>
        <w:autoSpaceDN w:val="0"/>
        <w:spacing w:line="360" w:lineRule="auto"/>
        <w:ind w:firstLine="420" w:firstLineChars="200"/>
        <w:rPr>
          <w:rFonts w:ascii="宋体" w:hAnsi="宋体" w:cs="仿宋"/>
          <w:kern w:val="0"/>
          <w:szCs w:val="21"/>
        </w:rPr>
      </w:pPr>
      <w:r>
        <w:rPr>
          <w:rFonts w:hint="eastAsia" w:ascii="宋体" w:hAnsi="宋体" w:cs="宋体"/>
          <w:szCs w:val="21"/>
          <w:lang w:val="zh-CN"/>
        </w:rPr>
        <w:t>（4）在经营过程，</w:t>
      </w:r>
      <w:r>
        <w:rPr>
          <w:rFonts w:hint="eastAsia" w:ascii="宋体" w:hAnsi="宋体" w:cs="仿宋"/>
          <w:kern w:val="0"/>
          <w:szCs w:val="21"/>
        </w:rPr>
        <w:t>提供的食品价格按响应人所在响应文件中承诺的让利比率执行。</w:t>
      </w:r>
      <w:r>
        <w:rPr>
          <w:rFonts w:hint="eastAsia" w:ascii="宋体" w:hAnsi="宋体" w:cs="仿宋"/>
          <w:szCs w:val="21"/>
        </w:rPr>
        <w:t>明码标价，不乱抬价、变相涨价，并向消费者</w:t>
      </w:r>
      <w:r>
        <w:rPr>
          <w:rFonts w:hint="eastAsia" w:ascii="宋体" w:hAnsi="宋体" w:cs="仿宋"/>
          <w:kern w:val="0"/>
          <w:szCs w:val="21"/>
        </w:rPr>
        <w:t>公示。同时考虑部分师生的需求提供免费汤。</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（5）严禁乙方对本合同约定的服务事项进行任何形式的转包分包，一经查实，乙方需按照如下条款向甲方承担违约责任：</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①乙方按转包分包后产生服务所得金额的三倍作为违约金向甲方进行赔偿。</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②对于甲方提出的整改，需在甲方规定的期限内予以整改，对于不按期整改或整改不合格的，甲方有权单方解除本合同，并且不承担任何违约责任。</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6</w:t>
      </w:r>
      <w:r>
        <w:rPr>
          <w:rFonts w:hint="eastAsia" w:ascii="宋体" w:hAnsi="宋体" w:cs="宋体"/>
          <w:szCs w:val="21"/>
          <w:lang w:val="zh-CN"/>
        </w:rPr>
        <w:t>）对师生就卫生、价格、服务态度、饭菜质量等方面的投诉，必须提出整顿措施并及时改进。</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7</w:t>
      </w:r>
      <w:r>
        <w:rPr>
          <w:rFonts w:hint="eastAsia" w:ascii="宋体" w:hAnsi="宋体" w:cs="宋体"/>
          <w:szCs w:val="21"/>
          <w:lang w:val="zh-CN"/>
        </w:rPr>
        <w:t>）严把食品采购、运输、验收入库三个环节，对米、</w:t>
      </w:r>
      <w:r>
        <w:rPr>
          <w:rFonts w:hint="eastAsia" w:ascii="宋体" w:hAnsi="宋体" w:cs="宋体"/>
          <w:szCs w:val="21"/>
        </w:rPr>
        <w:t>面、</w:t>
      </w:r>
      <w:r>
        <w:rPr>
          <w:rFonts w:hint="eastAsia" w:ascii="宋体" w:hAnsi="宋体" w:cs="宋体"/>
          <w:szCs w:val="21"/>
          <w:lang w:val="zh-CN"/>
        </w:rPr>
        <w:t>食用油、猪肉、</w:t>
      </w:r>
      <w:r>
        <w:rPr>
          <w:rFonts w:hint="eastAsia" w:ascii="宋体" w:hAnsi="宋体" w:cs="宋体"/>
          <w:szCs w:val="21"/>
        </w:rPr>
        <w:t>鲜鸡、禽蛋、</w:t>
      </w:r>
      <w:r>
        <w:rPr>
          <w:rFonts w:hint="eastAsia" w:ascii="宋体" w:hAnsi="宋体" w:cs="宋体"/>
          <w:szCs w:val="21"/>
          <w:lang w:val="zh-CN"/>
        </w:rPr>
        <w:t>冻品、</w:t>
      </w:r>
      <w:r>
        <w:rPr>
          <w:rFonts w:hint="eastAsia" w:ascii="宋体" w:hAnsi="宋体" w:cs="宋体"/>
          <w:szCs w:val="21"/>
        </w:rPr>
        <w:t>牛肉、调味品、蔬菜</w:t>
      </w:r>
      <w:r>
        <w:rPr>
          <w:rFonts w:hint="eastAsia" w:ascii="宋体" w:hAnsi="宋体" w:cs="宋体"/>
          <w:szCs w:val="21"/>
          <w:lang w:val="zh-CN"/>
        </w:rPr>
        <w:t>等大宗物品，</w:t>
      </w:r>
      <w:r>
        <w:rPr>
          <w:rFonts w:hint="eastAsia" w:ascii="宋体" w:hAnsi="宋体" w:cs="宋体"/>
          <w:szCs w:val="21"/>
        </w:rPr>
        <w:t>应在甲方招标确定的成交人处采购</w:t>
      </w:r>
      <w:r>
        <w:rPr>
          <w:rFonts w:hint="eastAsia" w:ascii="宋体" w:hAnsi="宋体" w:cs="宋体"/>
          <w:szCs w:val="21"/>
          <w:lang w:val="zh-CN"/>
        </w:rPr>
        <w:t>。</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10</w:t>
      </w:r>
      <w:r>
        <w:rPr>
          <w:rFonts w:hint="eastAsia" w:ascii="宋体" w:hAnsi="宋体" w:cs="宋体"/>
          <w:szCs w:val="21"/>
          <w:lang w:val="zh-CN"/>
        </w:rPr>
        <w:t>）严格按照当地食品药品监督管理局《关于规范餐饮服务记录台账的通知》要求，做好原料采购、验收、领用，及餐具消毒等台账。</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11</w:t>
      </w:r>
      <w:r>
        <w:rPr>
          <w:rFonts w:hint="eastAsia" w:ascii="宋体" w:hAnsi="宋体" w:cs="宋体"/>
          <w:szCs w:val="21"/>
          <w:lang w:val="zh-CN"/>
        </w:rPr>
        <w:t>）乙方须按规定保留每天每餐食品的留样，保留48小时留样，确保食品安全并对此负全责。</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12</w:t>
      </w:r>
      <w:r>
        <w:rPr>
          <w:rFonts w:hint="eastAsia" w:ascii="宋体" w:hAnsi="宋体" w:cs="宋体"/>
          <w:szCs w:val="21"/>
          <w:lang w:val="zh-CN"/>
        </w:rPr>
        <w:t>）对本</w:t>
      </w:r>
      <w:r>
        <w:rPr>
          <w:rFonts w:hint="eastAsia" w:ascii="宋体" w:hAnsi="宋体" w:cs="宋体"/>
          <w:szCs w:val="21"/>
        </w:rPr>
        <w:t>食堂</w:t>
      </w:r>
      <w:r>
        <w:rPr>
          <w:rFonts w:hint="eastAsia" w:ascii="宋体" w:hAnsi="宋体" w:cs="宋体"/>
          <w:szCs w:val="21"/>
          <w:lang w:val="zh-CN"/>
        </w:rPr>
        <w:t>的食品安全、消防安全、用电安全等安全负责，落实防火、防盗、防破坏等安全防范措施，发现食堂内存在的安全隐患，及时报告甲方并协助处理。由于乙方责任造成师生食物中毒、发生火灾、被盗和治安案件等安全（事故），由乙方承担全部责任。</w:t>
      </w:r>
    </w:p>
    <w:p>
      <w:pPr>
        <w:pStyle w:val="12"/>
        <w:spacing w:line="360" w:lineRule="auto"/>
        <w:ind w:firstLine="420" w:firstLineChars="200"/>
        <w:rPr>
          <w:rFonts w:ascii="宋体" w:hAnsi="宋体" w:cs="宋体"/>
          <w:szCs w:val="21"/>
        </w:rPr>
      </w:pPr>
      <w:r>
        <w:rPr>
          <w:rFonts w:hint="eastAsia" w:ascii="宋体" w:hAnsi="宋体" w:cs="宋体"/>
          <w:szCs w:val="21"/>
          <w:lang w:val="zh-CN"/>
        </w:rPr>
        <w:t>（</w:t>
      </w:r>
      <w:r>
        <w:rPr>
          <w:rFonts w:hint="eastAsia" w:ascii="宋体" w:hAnsi="宋体" w:cs="宋体"/>
          <w:szCs w:val="21"/>
        </w:rPr>
        <w:t>13</w:t>
      </w:r>
      <w:r>
        <w:rPr>
          <w:rFonts w:hint="eastAsia" w:ascii="宋体" w:hAnsi="宋体" w:cs="宋体"/>
          <w:szCs w:val="21"/>
          <w:lang w:val="zh-CN"/>
        </w:rPr>
        <w:t>）根据甲方有关疫情防控工作预案，在当地疾病防控部门指导下开展流行性传染病的防控工作。</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14</w:t>
      </w:r>
      <w:r>
        <w:rPr>
          <w:rFonts w:hint="eastAsia" w:ascii="宋体" w:hAnsi="宋体" w:cs="宋体"/>
          <w:szCs w:val="21"/>
          <w:lang w:val="zh-CN"/>
        </w:rPr>
        <w:t>）在经营服务中不得违规收取现金（包括非甲方统一开通的支付宝、微信等支付平台），一经发现并核实后，甲方有权责令乙方限期整改，同时，每发现一次，乙方应向甲方交纳违约金5000元。甲方可直接从乙方交纳的经营服务质量安全保证金中扣除，并要求乙方按照合同约定金额补足经营服务质量安全保证金。同时，甲方有权不予返还乙方交纳的经营服务质量安全保证金，并可要求乙方承担甲方因此产生的全部损失。</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15</w:t>
      </w:r>
      <w:r>
        <w:rPr>
          <w:rFonts w:hint="eastAsia" w:ascii="宋体" w:hAnsi="宋体" w:cs="宋体"/>
          <w:szCs w:val="21"/>
          <w:lang w:val="zh-CN"/>
        </w:rPr>
        <w:t>）必须落实好各项安全工作责任制，做好防火、防盗、防毒、防治安案件等安全工作，使用水电气人员必须具备国家规定的相关资质，并专人负责，持证操作，必须坚持“人走断电断</w:t>
      </w:r>
      <w:r>
        <w:rPr>
          <w:rFonts w:hint="eastAsia" w:ascii="宋体" w:hAnsi="宋体" w:cs="宋体"/>
          <w:szCs w:val="21"/>
        </w:rPr>
        <w:t>水</w:t>
      </w:r>
      <w:r>
        <w:rPr>
          <w:rFonts w:hint="eastAsia" w:ascii="宋体" w:hAnsi="宋体" w:cs="宋体"/>
          <w:szCs w:val="21"/>
          <w:lang w:val="zh-CN"/>
        </w:rPr>
        <w:t>”原则，合理、正确使用一切电器设施设备。</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16）消防安全依据“谁经营、谁负责”的原则，乙方必须维护好消防设施，配备必要的消防器材，指定专人负责。乙方必须建立《餐厅消防安全管理规定》、《火灾应急处理预案》、《消防设备管理规程》等制度。按消防规定配齐灭火器并确保良好使用状态。每日巡视检查消防设施的外观情况、消防疏散通道情况、消防违章情况、设施运行情况一次</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（17）负责为所聘工作人员购买法律法规规定的社会保险</w:t>
      </w:r>
      <w:r>
        <w:rPr>
          <w:rFonts w:hint="eastAsia" w:ascii="宋体" w:hAnsi="宋体" w:cs="宋体"/>
          <w:kern w:val="0"/>
          <w:szCs w:val="21"/>
        </w:rPr>
        <w:t>（工伤、意外、雇主责任险等总额不得低于80万元）</w:t>
      </w:r>
      <w:r>
        <w:rPr>
          <w:rFonts w:hint="eastAsia" w:ascii="宋体" w:hAnsi="宋体" w:cs="宋体"/>
          <w:szCs w:val="21"/>
          <w:lang w:val="zh-CN"/>
        </w:rPr>
        <w:t>，并对其进行食品安全和消防安全的培训，新聘工作人员经培训后方能上岗。负责定期对全体工作人员进行培训，每学期须开展两次员工业务技术培训，不断提高管理水平和烹调技术。本合同签署后三日内，乙方须将在甲方校园内工作的人员名单（包括但不限于姓名、身份证复印件等）加盖乙方公章后递交甲方。替换、新增工作人员的，乙方必须在人员变动后三日内将变动人员名单 包括但不限于姓名、身份证复印件等）加盖乙方公章递交甲方。未在名单的乙方工作人员，不得以乙方工作人员的名义进入学校。甲方发现乙方人员与名单不符的，每次扣除乙方经营服务质量安全保证金人民币1</w:t>
      </w:r>
      <w:r>
        <w:rPr>
          <w:rFonts w:hint="eastAsia" w:ascii="宋体" w:hAnsi="宋体" w:cs="宋体"/>
          <w:szCs w:val="21"/>
        </w:rPr>
        <w:t>0000</w:t>
      </w:r>
      <w:r>
        <w:rPr>
          <w:rFonts w:hint="eastAsia" w:ascii="宋体" w:hAnsi="宋体" w:cs="宋体"/>
          <w:szCs w:val="21"/>
          <w:lang w:val="zh-CN"/>
        </w:rPr>
        <w:t>元作为违约金。发现三次的，甲方有权解除合同。</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18</w:t>
      </w:r>
      <w:r>
        <w:rPr>
          <w:rFonts w:hint="eastAsia" w:ascii="宋体" w:hAnsi="宋体" w:cs="宋体"/>
          <w:szCs w:val="21"/>
          <w:lang w:val="zh-CN"/>
        </w:rPr>
        <w:t>）负责加强所聘员工的职业道德教育，制定《员工行为规范》规范所聘员工校内在岗及业余时间的行为，监督其遵守国家法律及甲方的各类规章制度。所聘员工发生违反职业道德、社会功德等行为而造成的一切后果，由乙方及相关当事人承担。</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19</w:t>
      </w:r>
      <w:r>
        <w:rPr>
          <w:rFonts w:hint="eastAsia" w:ascii="宋体" w:hAnsi="宋体" w:cs="宋体"/>
          <w:szCs w:val="21"/>
          <w:lang w:val="zh-CN"/>
        </w:rPr>
        <w:t>）保证甲方提供使用的国有资产的安全和完整。做好国有资产的维修、养护和管理工作，费用由乙方承担；未经甲方书面同意，不得转租转借、私自处置国有资产，也不得随意改变其用途和使用性质；对房屋设施不得擅自占有和改变使用功能，若需改扩建或完善配套项目，须报甲方批准后方能实施，合同期满，乙方不得拆除，无偿归甲方所有。</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20</w:t>
      </w:r>
      <w:r>
        <w:rPr>
          <w:rFonts w:hint="eastAsia" w:ascii="宋体" w:hAnsi="宋体" w:cs="宋体"/>
          <w:szCs w:val="21"/>
          <w:lang w:val="zh-CN"/>
        </w:rPr>
        <w:t>）确保乙方服务范围内的甲方设施设备及财产安全，若出现责任事故，经由有资质的第三方认定为乙方失职造成，乙方应承担相应的赔偿责任。乙方应科学使用甲方提供场地及设备设施，合同期满场地和设备设施完好率应保持在95%以上。</w:t>
      </w:r>
    </w:p>
    <w:p>
      <w:pPr>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21</w:t>
      </w:r>
      <w:r>
        <w:rPr>
          <w:rFonts w:hint="eastAsia" w:ascii="宋体" w:hAnsi="宋体" w:cs="宋体"/>
          <w:szCs w:val="21"/>
          <w:lang w:val="zh-CN"/>
        </w:rPr>
        <w:t>）为保障食堂经营场所、加工场所安全，</w:t>
      </w:r>
      <w:r>
        <w:rPr>
          <w:rFonts w:hint="eastAsia" w:ascii="宋体" w:hAnsi="宋体" w:cs="宋体"/>
          <w:szCs w:val="21"/>
        </w:rPr>
        <w:t>乙方必须对所用灶具、刀具、油烟净化装置（含抽油烟机及管道）采取安全措施，并将方案交甲方备案，同时明确管理责任人。乙方必须按期清洗油烟抽排系统，每月清洗一次，每学期至少全面清洗一次（含抽排系统管道），抽排系统管道需外请有资质的专业清洗公司进行清洗并做好相关记录台账。乙方必须保证抽排系统正常运转，出现故障应及时维修、更换，未及时维修、更换并保证抽排系统正常运转而造成事故的，一切责任由乙方负责。各类检测、清洗工作所发生的费用由乙方承担。</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22</w:t>
      </w:r>
      <w:r>
        <w:rPr>
          <w:rFonts w:hint="eastAsia" w:ascii="宋体" w:hAnsi="宋体" w:cs="宋体"/>
          <w:szCs w:val="21"/>
          <w:lang w:val="zh-CN"/>
        </w:rPr>
        <w:t>）本合同终止时，乙方必须向甲方移交全部甲方设施设备、房屋和全部资料。设备设施、房屋损坏的，由乙方负责维修，费用由乙方承担。乙方拒绝维修的，甲方将自行维修，维修费用从经营服务质量安全保证金中扣除。不能维修的，乙方承担赔偿责任（</w:t>
      </w:r>
      <w:r>
        <w:rPr>
          <w:rFonts w:hint="eastAsia" w:ascii="宋体" w:hAnsi="宋体" w:cs="宋体"/>
          <w:szCs w:val="21"/>
        </w:rPr>
        <w:t>按现价赔偿</w:t>
      </w:r>
      <w:r>
        <w:rPr>
          <w:rFonts w:hint="eastAsia" w:ascii="宋体" w:hAnsi="宋体" w:cs="宋体"/>
          <w:szCs w:val="21"/>
          <w:lang w:val="zh-CN"/>
        </w:rPr>
        <w:t>）。</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23</w:t>
      </w:r>
      <w:r>
        <w:rPr>
          <w:rFonts w:hint="eastAsia" w:ascii="宋体" w:hAnsi="宋体" w:cs="宋体"/>
          <w:szCs w:val="21"/>
          <w:lang w:val="zh-CN"/>
        </w:rPr>
        <w:t>）对食堂生产经营服务管理活动负全责，自主经营，独立核算，自负盈亏，并对原有的和本合同期内发生的债权债务承担全部责任。</w:t>
      </w:r>
    </w:p>
    <w:p>
      <w:pPr>
        <w:pStyle w:val="12"/>
        <w:spacing w:line="360" w:lineRule="auto"/>
        <w:ind w:firstLine="422" w:firstLineChars="200"/>
        <w:rPr>
          <w:rFonts w:ascii="宋体" w:hAnsi="宋体" w:cs="宋体"/>
          <w:b/>
          <w:bCs/>
          <w:szCs w:val="21"/>
        </w:rPr>
      </w:pPr>
      <w:r>
        <w:rPr>
          <w:rFonts w:hint="eastAsia" w:ascii="宋体" w:hAnsi="宋体" w:cs="宋体"/>
          <w:b/>
          <w:bCs/>
          <w:szCs w:val="21"/>
        </w:rPr>
        <w:t>七、经营服务质量安全保证金：</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大写：</w:t>
      </w:r>
      <w:r>
        <w:rPr>
          <w:rFonts w:hint="eastAsia" w:ascii="宋体" w:hAnsi="宋体" w:cs="宋体"/>
          <w:szCs w:val="21"/>
          <w:u w:val="single"/>
          <w:lang w:val="zh-CN"/>
        </w:rPr>
        <w:t xml:space="preserve"> 人民币伍万元正 </w:t>
      </w:r>
      <w:r>
        <w:rPr>
          <w:rFonts w:hint="eastAsia" w:ascii="宋体" w:hAnsi="宋体" w:cs="宋体"/>
          <w:szCs w:val="21"/>
          <w:lang w:val="zh-CN"/>
        </w:rPr>
        <w:t xml:space="preserve">           </w:t>
      </w:r>
    </w:p>
    <w:p>
      <w:pPr>
        <w:pStyle w:val="12"/>
        <w:spacing w:line="360" w:lineRule="auto"/>
        <w:ind w:firstLine="420" w:firstLineChars="200"/>
        <w:rPr>
          <w:rFonts w:ascii="宋体" w:hAnsi="宋体" w:cs="宋体"/>
          <w:szCs w:val="21"/>
          <w:lang w:val="zh-CN"/>
        </w:rPr>
      </w:pPr>
      <w:r>
        <w:rPr>
          <w:rFonts w:hint="eastAsia" w:ascii="宋体" w:hAnsi="宋体" w:cs="宋体"/>
          <w:szCs w:val="21"/>
          <w:lang w:val="zh-CN"/>
        </w:rPr>
        <w:t>小写：</w:t>
      </w:r>
      <w:r>
        <w:rPr>
          <w:rFonts w:hint="eastAsia" w:ascii="宋体" w:hAnsi="宋体" w:cs="宋体"/>
          <w:szCs w:val="21"/>
          <w:u w:val="single"/>
          <w:lang w:val="zh-CN"/>
        </w:rPr>
        <w:t>¥ 50000 .00</w:t>
      </w:r>
      <w:r>
        <w:rPr>
          <w:rFonts w:hint="eastAsia" w:ascii="宋体" w:hAnsi="宋体" w:cs="宋体"/>
          <w:szCs w:val="21"/>
          <w:lang w:val="zh-CN"/>
        </w:rPr>
        <w:t>元。</w:t>
      </w:r>
    </w:p>
    <w:p>
      <w:pPr>
        <w:spacing w:line="360" w:lineRule="auto"/>
        <w:ind w:firstLine="420" w:firstLineChars="200"/>
        <w:rPr>
          <w:rFonts w:ascii="宋体" w:hAnsi="宋体" w:cs="宋体"/>
          <w:snapToGrid w:val="0"/>
          <w:kern w:val="21"/>
          <w:szCs w:val="21"/>
        </w:rPr>
      </w:pPr>
      <w:r>
        <w:rPr>
          <w:rFonts w:hint="eastAsia" w:ascii="宋体" w:hAnsi="宋体" w:cs="宋体"/>
          <w:snapToGrid w:val="0"/>
          <w:kern w:val="21"/>
          <w:szCs w:val="21"/>
        </w:rPr>
        <w:t>签订合同前，乙方须向</w:t>
      </w:r>
      <w:r>
        <w:rPr>
          <w:rFonts w:hint="eastAsia" w:ascii="宋体" w:hAnsi="宋体" w:cs="宋体"/>
          <w:szCs w:val="21"/>
          <w:lang w:val="zh-CN"/>
        </w:rPr>
        <w:t>甲方</w:t>
      </w:r>
      <w:r>
        <w:rPr>
          <w:rFonts w:hint="eastAsia" w:ascii="宋体" w:hAnsi="宋体" w:cs="宋体"/>
          <w:snapToGrid w:val="0"/>
          <w:kern w:val="21"/>
          <w:szCs w:val="21"/>
        </w:rPr>
        <w:t>缴纳经营服务质量安全保证金，形式为网银、电汇或转账支票方式。合同到期，按照本合同的约定及乙方签署的承诺书，在无违约、无纠纷同时兑现承诺的情况下一次性无息退还。</w:t>
      </w:r>
    </w:p>
    <w:p>
      <w:pPr>
        <w:pStyle w:val="12"/>
        <w:spacing w:line="360" w:lineRule="auto"/>
        <w:rPr>
          <w:rFonts w:ascii="宋体" w:hAnsi="宋体" w:cs="宋体"/>
          <w:b/>
          <w:bCs/>
          <w:szCs w:val="21"/>
        </w:rPr>
      </w:pPr>
      <w:r>
        <w:rPr>
          <w:rFonts w:hint="eastAsia" w:ascii="宋体" w:hAnsi="宋体" w:cs="宋体"/>
          <w:b/>
          <w:bCs/>
          <w:szCs w:val="21"/>
        </w:rPr>
        <w:t>八、考核与整改：</w:t>
      </w:r>
    </w:p>
    <w:p>
      <w:pPr>
        <w:pStyle w:val="12"/>
        <w:spacing w:line="360" w:lineRule="auto"/>
        <w:ind w:firstLine="420" w:firstLineChars="200"/>
        <w:rPr>
          <w:rFonts w:ascii="宋体" w:hAnsi="宋体" w:cs="宋体"/>
          <w:szCs w:val="21"/>
        </w:rPr>
      </w:pPr>
      <w:r>
        <w:rPr>
          <w:rFonts w:hint="eastAsia" w:ascii="宋体" w:hAnsi="宋体" w:cs="宋体"/>
          <w:szCs w:val="21"/>
        </w:rPr>
        <w:t>1.年度考核：按照楚雄医药高等专科学校保卫处膳食组</w:t>
      </w:r>
      <w:r>
        <w:rPr>
          <w:rFonts w:hint="eastAsia" w:ascii="宋体" w:hAnsi="宋体" w:cs="宋体"/>
          <w:szCs w:val="21"/>
          <w:lang w:val="zh-CN"/>
        </w:rPr>
        <w:t>相关规章制度</w:t>
      </w:r>
      <w:r>
        <w:rPr>
          <w:rFonts w:hint="eastAsia" w:ascii="宋体" w:hAnsi="宋体" w:cs="宋体"/>
          <w:szCs w:val="21"/>
        </w:rPr>
        <w:t>的规定，以当地食品药品监督管理局等监管部门监督检查、</w:t>
      </w:r>
      <w:r>
        <w:rPr>
          <w:rFonts w:hint="eastAsia" w:ascii="宋体" w:hAnsi="宋体" w:cs="宋体"/>
          <w:szCs w:val="21"/>
          <w:lang w:val="zh-CN"/>
        </w:rPr>
        <w:t>甲方</w:t>
      </w:r>
      <w:r>
        <w:rPr>
          <w:rFonts w:hint="eastAsia" w:ascii="宋体" w:hAnsi="宋体" w:cs="宋体"/>
          <w:szCs w:val="21"/>
        </w:rPr>
        <w:t>监管部门和学生会的日常检查为依据，甲方对乙方每合同周期进行考核，考核通过者可续签下一年度合同。考核不合格者，单方解除合同且不承担违约责任，同时乙方经营服务质量安全保证金将不予返还，给甲方造成其他损失的，甲方有权要求乙方赔偿。</w:t>
      </w:r>
    </w:p>
    <w:p>
      <w:pPr>
        <w:pStyle w:val="12"/>
        <w:spacing w:line="360" w:lineRule="auto"/>
        <w:ind w:firstLine="420" w:firstLineChars="200"/>
        <w:rPr>
          <w:rFonts w:ascii="宋体" w:hAnsi="宋体" w:cs="宋体"/>
          <w:szCs w:val="21"/>
        </w:rPr>
      </w:pPr>
      <w:r>
        <w:rPr>
          <w:rFonts w:hint="eastAsia" w:ascii="宋体" w:hAnsi="宋体" w:cs="宋体"/>
          <w:szCs w:val="21"/>
        </w:rPr>
        <w:t>2.月考核：食堂管理员及学生管理员每月对经营食堂进行“6T”检查考核，累计3次考核不合格者（或者服务期内累计考核不合格达到3次者）甲方有权终止合同且不承担违约责任，同时乙方经营服务质量安全保证金不予返还，给甲方造成损失的，甲方有权要求乙方赔偿。停拨当月一卡通结算款，并限期进行整改。整改后仍不合格的，乙方必须更换食堂主管，限期进行整改。整改后仍不合格的，甲方有权终止合同，并责令乙方退出。</w:t>
      </w:r>
    </w:p>
    <w:p>
      <w:pPr>
        <w:spacing w:line="480" w:lineRule="exact"/>
        <w:rPr>
          <w:rFonts w:ascii="宋体" w:hAnsi="宋体" w:cs="宋体"/>
          <w:b/>
          <w:bCs/>
          <w:szCs w:val="21"/>
        </w:rPr>
      </w:pPr>
      <w:r>
        <w:rPr>
          <w:rFonts w:hint="eastAsia" w:ascii="宋体" w:hAnsi="宋体" w:cs="宋体"/>
          <w:b/>
          <w:bCs/>
          <w:szCs w:val="21"/>
        </w:rPr>
        <w:t>九、</w:t>
      </w:r>
      <w:r>
        <w:rPr>
          <w:rFonts w:hint="eastAsia" w:ascii="宋体" w:hAnsi="宋体" w:cs="宋体"/>
          <w:b/>
          <w:szCs w:val="21"/>
        </w:rPr>
        <w:t>费用支付</w:t>
      </w:r>
      <w:r>
        <w:rPr>
          <w:rFonts w:hint="eastAsia" w:ascii="宋体" w:hAnsi="宋体" w:cs="宋体"/>
          <w:b/>
          <w:bCs/>
          <w:szCs w:val="21"/>
        </w:rPr>
        <w:t>：</w:t>
      </w:r>
    </w:p>
    <w:p>
      <w:pPr>
        <w:pStyle w:val="12"/>
        <w:spacing w:line="360" w:lineRule="auto"/>
        <w:ind w:firstLine="420" w:firstLineChars="200"/>
        <w:rPr>
          <w:rFonts w:ascii="宋体" w:hAnsi="宋体" w:cs="宋体"/>
          <w:szCs w:val="21"/>
        </w:rPr>
      </w:pPr>
      <w:r>
        <w:rPr>
          <w:rFonts w:hint="eastAsia" w:ascii="宋体" w:hAnsi="宋体" w:cs="宋体"/>
          <w:szCs w:val="21"/>
        </w:rPr>
        <w:t>1、乙方在服务过程中只能使用甲方提供的售饭系统，严禁收取现金，售饭系统所收本食堂营业额乙方派人每日到膳食组出纳处当日结帐登记，每个月结算一次费用，如因乙方管理服务原因导致的亏损，甲方不承担费用。</w:t>
      </w:r>
    </w:p>
    <w:p>
      <w:pPr>
        <w:pStyle w:val="12"/>
        <w:spacing w:line="360" w:lineRule="auto"/>
        <w:ind w:firstLine="420" w:firstLineChars="200"/>
        <w:rPr>
          <w:rFonts w:ascii="宋体" w:hAnsi="宋体" w:cs="宋体"/>
          <w:szCs w:val="21"/>
        </w:rPr>
      </w:pPr>
      <w:r>
        <w:rPr>
          <w:rFonts w:hint="eastAsia" w:ascii="宋体" w:hAnsi="宋体" w:cs="宋体"/>
          <w:szCs w:val="21"/>
        </w:rPr>
        <w:t>2、 由甲方统一按规定在定点机构采购的大宗食材款，由甲方根据乙方签字确认的实际使用量和金额，计入直接成本从营业款中扣除并直接由甲方向响应人支付。</w:t>
      </w:r>
    </w:p>
    <w:p>
      <w:pPr>
        <w:pStyle w:val="12"/>
        <w:spacing w:line="360" w:lineRule="auto"/>
        <w:ind w:firstLine="420" w:firstLineChars="200"/>
        <w:rPr>
          <w:rFonts w:ascii="宋体" w:hAnsi="宋体" w:cs="宋体"/>
          <w:szCs w:val="21"/>
        </w:rPr>
      </w:pPr>
      <w:r>
        <w:rPr>
          <w:rFonts w:hint="eastAsia" w:ascii="宋体" w:hAnsi="宋体" w:cs="宋体"/>
          <w:szCs w:val="21"/>
        </w:rPr>
        <w:t>3、甲方每月向乙方结算支付一次营业款。</w:t>
      </w:r>
    </w:p>
    <w:p>
      <w:pPr>
        <w:pStyle w:val="12"/>
        <w:spacing w:line="360" w:lineRule="auto"/>
        <w:ind w:firstLine="420" w:firstLineChars="200"/>
        <w:rPr>
          <w:rFonts w:ascii="宋体" w:hAnsi="宋体" w:cs="宋体"/>
          <w:szCs w:val="21"/>
        </w:rPr>
      </w:pPr>
      <w:r>
        <w:rPr>
          <w:rFonts w:hint="eastAsia" w:ascii="宋体" w:hAnsi="宋体" w:cs="宋体"/>
          <w:szCs w:val="21"/>
        </w:rPr>
        <w:t>4、大宗食材定点响应人和食材单价的确定，本着公开、公正、透明、共赢的原则，由甲方牵头组织，乙方协商参与公开招标确定。并各食堂服务团队或承包人组成询价小组，按《楚雄医药高等专科学校大宗食材基准价定价管理实施细则（试行）》进行市场询价并确定各种食材基准价。甲方工作人员和学生参与见证、监督并掌握食材市场价格。</w:t>
      </w:r>
    </w:p>
    <w:p>
      <w:pPr>
        <w:pStyle w:val="12"/>
        <w:spacing w:line="360" w:lineRule="auto"/>
        <w:rPr>
          <w:rFonts w:ascii="宋体" w:hAnsi="宋体" w:cs="宋体"/>
          <w:b/>
          <w:bCs/>
          <w:szCs w:val="21"/>
        </w:rPr>
      </w:pPr>
      <w:r>
        <w:rPr>
          <w:rFonts w:hint="eastAsia" w:ascii="宋体" w:hAnsi="宋体" w:cs="宋体"/>
          <w:b/>
          <w:bCs/>
          <w:szCs w:val="21"/>
        </w:rPr>
        <w:t>十、违约责任：</w:t>
      </w:r>
    </w:p>
    <w:p>
      <w:pPr>
        <w:pStyle w:val="12"/>
        <w:spacing w:line="360" w:lineRule="auto"/>
        <w:ind w:firstLine="420" w:firstLineChars="200"/>
        <w:rPr>
          <w:rFonts w:ascii="宋体" w:hAnsi="宋体" w:cs="宋体"/>
          <w:szCs w:val="21"/>
        </w:rPr>
      </w:pPr>
      <w:r>
        <w:rPr>
          <w:rFonts w:hint="eastAsia" w:ascii="宋体" w:hAnsi="宋体" w:cs="宋体"/>
          <w:szCs w:val="21"/>
        </w:rPr>
        <w:t>1. 甲方违反本合同使乙方未能完成规定的服务目标，乙方有权要求甲方在合理期限内解决。逾期未解决时乙方有权终止合同；造成乙方经济损失的，甲方应给予乙方经济补偿。</w:t>
      </w:r>
    </w:p>
    <w:p>
      <w:pPr>
        <w:pStyle w:val="12"/>
        <w:spacing w:line="360" w:lineRule="auto"/>
        <w:ind w:firstLine="420" w:firstLineChars="200"/>
        <w:rPr>
          <w:rFonts w:ascii="宋体" w:hAnsi="宋体" w:cs="宋体"/>
          <w:szCs w:val="21"/>
        </w:rPr>
      </w:pPr>
      <w:r>
        <w:rPr>
          <w:rFonts w:hint="eastAsia" w:ascii="宋体" w:hAnsi="宋体" w:cs="宋体"/>
          <w:szCs w:val="21"/>
        </w:rPr>
        <w:t>2. 乙方在合同期内出现食品安全卫生事件，被有关部门查处，甲方有权单方解除合同，经营服务质量安全保证金不予退还，造成其他损失的，乙方承担赔偿责任；受到市场监督管理等部门书面通报的，每发生1次，甲方将扣除乙方的食品安全履约保证金10000元；上述情况一年内累计发生3次（含3次）以上的，甲方有权单方面解除合同，乙方不得以任何理由要求甲方作出赔偿。乙方违反本合同约定未能达到约定的服务目标，甲方有权要求乙方限期整改并处罚（具体办法另行制定），逾期仍未整改或整改结果没有得到甲方书面认可的，甲方有权单方解除合同，经营服务质量安全保证金不予退还，造成其他损失的，乙方承担赔偿责任。</w:t>
      </w:r>
    </w:p>
    <w:p>
      <w:pPr>
        <w:pStyle w:val="12"/>
        <w:spacing w:line="360" w:lineRule="auto"/>
        <w:ind w:firstLine="420" w:firstLineChars="200"/>
        <w:rPr>
          <w:rFonts w:ascii="宋体" w:hAnsi="宋体" w:cs="宋体"/>
          <w:szCs w:val="21"/>
        </w:rPr>
      </w:pPr>
      <w:r>
        <w:rPr>
          <w:rFonts w:hint="eastAsia" w:ascii="宋体" w:hAnsi="宋体" w:cs="宋体"/>
          <w:szCs w:val="21"/>
        </w:rPr>
        <w:t xml:space="preserve">3. 乙方在管理服务过程中，发现因设施设备质量或安装技术等原因，达不到使用功能时，须及时报告甲方，未向甲方报告而造成重大损失的由乙方承担责任。产生重大损失的直接原因以双方一致认可的有资质部门鉴定结果为准。 </w:t>
      </w:r>
    </w:p>
    <w:p>
      <w:pPr>
        <w:pStyle w:val="12"/>
        <w:spacing w:line="360" w:lineRule="auto"/>
        <w:ind w:firstLine="420" w:firstLineChars="200"/>
        <w:rPr>
          <w:rFonts w:ascii="宋体" w:hAnsi="宋体" w:cs="宋体"/>
          <w:szCs w:val="21"/>
        </w:rPr>
      </w:pPr>
      <w:r>
        <w:rPr>
          <w:rFonts w:hint="eastAsia" w:ascii="宋体" w:hAnsi="宋体" w:cs="宋体"/>
          <w:szCs w:val="21"/>
        </w:rPr>
        <w:t>4. 甲、乙双方中任何一方无正当理由提前终止合同，给对方造成的经济损失应予以赔偿。</w:t>
      </w:r>
    </w:p>
    <w:p>
      <w:pPr>
        <w:pStyle w:val="12"/>
        <w:spacing w:line="360" w:lineRule="auto"/>
        <w:ind w:firstLine="420" w:firstLineChars="200"/>
        <w:rPr>
          <w:rFonts w:ascii="宋体" w:hAnsi="宋体" w:cs="宋体"/>
          <w:szCs w:val="21"/>
        </w:rPr>
      </w:pPr>
      <w:r>
        <w:rPr>
          <w:rFonts w:hint="eastAsia" w:ascii="宋体" w:hAnsi="宋体" w:cs="宋体"/>
          <w:szCs w:val="21"/>
        </w:rPr>
        <w:t>5.乙方有下列情形之一的，甲方有权解除合同，收回租赁场地和资产，并追究乙方违约责任，要求赔偿甲方有关损失且不退还乙方经营服务质量安全保证金，若支付的违约金不足弥补甲方损失的，乙方还应负责赔偿直至达到弥补全部损失为止：</w:t>
      </w:r>
    </w:p>
    <w:p>
      <w:pPr>
        <w:pStyle w:val="12"/>
        <w:spacing w:line="360" w:lineRule="auto"/>
        <w:ind w:firstLine="420" w:firstLineChars="200"/>
        <w:rPr>
          <w:rFonts w:ascii="宋体" w:hAnsi="宋体" w:cs="宋体"/>
          <w:szCs w:val="21"/>
        </w:rPr>
      </w:pPr>
      <w:r>
        <w:rPr>
          <w:rFonts w:hint="eastAsia" w:ascii="宋体" w:hAnsi="宋体" w:cs="宋体"/>
          <w:szCs w:val="21"/>
        </w:rPr>
        <w:t>5.1乙方擅自将租赁资产分租、转租、转让、转借、转承包或分包的；</w:t>
      </w:r>
    </w:p>
    <w:p>
      <w:pPr>
        <w:pStyle w:val="12"/>
        <w:spacing w:line="360" w:lineRule="auto"/>
        <w:ind w:firstLine="420" w:firstLineChars="200"/>
        <w:rPr>
          <w:rFonts w:ascii="宋体" w:hAnsi="宋体" w:cs="宋体"/>
          <w:szCs w:val="21"/>
        </w:rPr>
      </w:pPr>
      <w:r>
        <w:rPr>
          <w:rFonts w:hint="eastAsia" w:ascii="宋体" w:hAnsi="宋体" w:cs="宋体"/>
          <w:szCs w:val="21"/>
        </w:rPr>
        <w:t>5.2乙方利用租赁资产进行违法犯罪活动的；</w:t>
      </w:r>
    </w:p>
    <w:p>
      <w:pPr>
        <w:pStyle w:val="12"/>
        <w:spacing w:line="360" w:lineRule="auto"/>
        <w:ind w:firstLine="420" w:firstLineChars="200"/>
        <w:rPr>
          <w:rFonts w:ascii="宋体" w:hAnsi="宋体" w:cs="宋体"/>
          <w:szCs w:val="21"/>
        </w:rPr>
      </w:pPr>
      <w:r>
        <w:rPr>
          <w:rFonts w:hint="eastAsia" w:ascii="宋体" w:hAnsi="宋体" w:cs="宋体"/>
          <w:szCs w:val="21"/>
        </w:rPr>
        <w:t>5.3未经甲方书面同意,擅自拆改变动房屋结构或损坏房屋以及拆卸、重装、改装设备的；</w:t>
      </w:r>
    </w:p>
    <w:p>
      <w:pPr>
        <w:pStyle w:val="12"/>
        <w:spacing w:line="360" w:lineRule="auto"/>
        <w:ind w:firstLine="420" w:firstLineChars="200"/>
        <w:rPr>
          <w:rFonts w:ascii="宋体" w:hAnsi="宋体" w:cs="宋体"/>
          <w:szCs w:val="21"/>
        </w:rPr>
      </w:pPr>
      <w:r>
        <w:rPr>
          <w:rFonts w:hint="eastAsia" w:ascii="宋体" w:hAnsi="宋体" w:cs="宋体"/>
          <w:szCs w:val="21"/>
        </w:rPr>
        <w:t>5.4擅自改变本合同规定的经营范围的；</w:t>
      </w:r>
    </w:p>
    <w:p>
      <w:pPr>
        <w:pStyle w:val="12"/>
        <w:spacing w:line="360" w:lineRule="auto"/>
        <w:ind w:firstLine="420" w:firstLineChars="200"/>
        <w:rPr>
          <w:rFonts w:ascii="宋体" w:hAnsi="宋体" w:cs="宋体"/>
          <w:szCs w:val="21"/>
        </w:rPr>
      </w:pPr>
      <w:r>
        <w:rPr>
          <w:rFonts w:hint="eastAsia" w:ascii="宋体" w:hAnsi="宋体" w:cs="宋体"/>
          <w:szCs w:val="21"/>
        </w:rPr>
        <w:t>5.5经医院确诊及卫生防疫部门确认，因乙方过错造成就餐师生食物中毒、传染病、疫情传播的；</w:t>
      </w:r>
    </w:p>
    <w:p>
      <w:pPr>
        <w:pStyle w:val="12"/>
        <w:spacing w:line="360" w:lineRule="auto"/>
        <w:ind w:firstLine="420" w:firstLineChars="200"/>
        <w:rPr>
          <w:rFonts w:ascii="宋体" w:hAnsi="宋体" w:cs="宋体"/>
          <w:szCs w:val="21"/>
        </w:rPr>
      </w:pPr>
      <w:r>
        <w:rPr>
          <w:rFonts w:hint="eastAsia" w:ascii="宋体" w:hAnsi="宋体" w:cs="宋体"/>
          <w:szCs w:val="21"/>
        </w:rPr>
        <w:t>5.6未经甲方同意擅自停业的；</w:t>
      </w:r>
    </w:p>
    <w:p>
      <w:pPr>
        <w:pStyle w:val="12"/>
        <w:spacing w:line="360" w:lineRule="auto"/>
        <w:ind w:firstLine="420" w:firstLineChars="200"/>
        <w:rPr>
          <w:rFonts w:ascii="宋体" w:hAnsi="宋体" w:cs="宋体"/>
          <w:szCs w:val="21"/>
        </w:rPr>
      </w:pPr>
      <w:r>
        <w:rPr>
          <w:rFonts w:hint="eastAsia" w:ascii="宋体" w:hAnsi="宋体" w:cs="宋体"/>
          <w:szCs w:val="21"/>
        </w:rPr>
        <w:t>5.7合同约定的其他情形，经甲方书面通知整改在 15天内仍达不到要求的；</w:t>
      </w:r>
    </w:p>
    <w:p>
      <w:pPr>
        <w:pStyle w:val="12"/>
        <w:spacing w:line="360" w:lineRule="auto"/>
        <w:ind w:firstLine="420" w:firstLineChars="200"/>
        <w:rPr>
          <w:rFonts w:ascii="宋体" w:hAnsi="宋体" w:cs="宋体"/>
          <w:szCs w:val="21"/>
        </w:rPr>
      </w:pPr>
      <w:r>
        <w:rPr>
          <w:rFonts w:hint="eastAsia" w:ascii="宋体" w:hAnsi="宋体" w:cs="宋体"/>
          <w:szCs w:val="21"/>
        </w:rPr>
        <w:t>5.8有其它危害师生身心健康及造成影响的；</w:t>
      </w:r>
    </w:p>
    <w:p>
      <w:pPr>
        <w:pStyle w:val="12"/>
        <w:spacing w:line="360" w:lineRule="auto"/>
        <w:ind w:firstLine="420" w:firstLineChars="200"/>
        <w:rPr>
          <w:rFonts w:ascii="宋体" w:hAnsi="宋体" w:cs="宋体"/>
          <w:szCs w:val="21"/>
        </w:rPr>
      </w:pPr>
      <w:r>
        <w:rPr>
          <w:rFonts w:hint="eastAsia" w:ascii="宋体" w:hAnsi="宋体" w:cs="宋体"/>
          <w:szCs w:val="21"/>
        </w:rPr>
        <w:t>5.9不接受甲方对环境卫生、食品卫生、服务质量、饭菜质量及菜价等进行监督、检查、指导，不服从管理的；</w:t>
      </w:r>
    </w:p>
    <w:p>
      <w:pPr>
        <w:pStyle w:val="12"/>
        <w:spacing w:line="360" w:lineRule="auto"/>
        <w:ind w:firstLine="420" w:firstLineChars="200"/>
        <w:rPr>
          <w:rFonts w:ascii="宋体" w:hAnsi="宋体" w:cs="宋体"/>
          <w:szCs w:val="21"/>
        </w:rPr>
      </w:pPr>
      <w:r>
        <w:rPr>
          <w:rFonts w:hint="eastAsia" w:ascii="宋体" w:hAnsi="宋体" w:cs="宋体"/>
          <w:szCs w:val="21"/>
        </w:rPr>
        <w:t>5.10在合同期间，擅自盗用甲方名义进行经济往来；</w:t>
      </w:r>
    </w:p>
    <w:p>
      <w:pPr>
        <w:pStyle w:val="12"/>
        <w:spacing w:line="360" w:lineRule="auto"/>
        <w:ind w:firstLine="420" w:firstLineChars="200"/>
        <w:rPr>
          <w:rFonts w:ascii="宋体" w:hAnsi="宋体" w:cs="宋体"/>
          <w:szCs w:val="21"/>
        </w:rPr>
      </w:pPr>
      <w:r>
        <w:rPr>
          <w:rFonts w:hint="eastAsia" w:ascii="宋体" w:hAnsi="宋体" w:cs="宋体"/>
          <w:szCs w:val="21"/>
        </w:rPr>
        <w:t>5.11乙方在经营中存在违反《中华人民共和国食品安全法》、《食品安全法实施条例》等国家有关法律法规的行为。</w:t>
      </w:r>
    </w:p>
    <w:p>
      <w:pPr>
        <w:pStyle w:val="12"/>
        <w:spacing w:line="360" w:lineRule="auto"/>
        <w:rPr>
          <w:rFonts w:ascii="宋体" w:hAnsi="宋体" w:cs="宋体"/>
          <w:b/>
          <w:bCs/>
          <w:szCs w:val="21"/>
        </w:rPr>
      </w:pPr>
      <w:r>
        <w:rPr>
          <w:rFonts w:hint="eastAsia" w:ascii="宋体" w:hAnsi="宋体" w:cs="宋体"/>
          <w:b/>
          <w:bCs/>
          <w:szCs w:val="21"/>
        </w:rPr>
        <w:t>十一、保密条款</w:t>
      </w:r>
    </w:p>
    <w:p>
      <w:pPr>
        <w:pStyle w:val="12"/>
        <w:spacing w:line="360" w:lineRule="auto"/>
        <w:ind w:firstLine="420" w:firstLineChars="200"/>
        <w:rPr>
          <w:rFonts w:ascii="宋体" w:hAnsi="宋体" w:cs="宋体"/>
          <w:szCs w:val="21"/>
        </w:rPr>
      </w:pPr>
      <w:r>
        <w:rPr>
          <w:rFonts w:hint="eastAsia" w:ascii="宋体" w:hAnsi="宋体" w:cs="宋体"/>
          <w:szCs w:val="21"/>
        </w:rPr>
        <w:t xml:space="preserve">1. 双方应当对本合同的内容、因履行本合同或在本合同期间获得的或收到的包括但不限于对方的商务、财务、技术、产品的信息、用户资料或其他标明保密的文件或信息的内容(简称“保密资料”)保守秘密，未经信息披露方书面事先同意，不得向本合同以外的任何第三方披露。资料接受方可仅为本合同目的向其确有知悉必要的雇员披露对方提供的保密资料，但同时须指示其雇员遵守本条规定的保密及不披露义务。双方应仅为本合同目的而复制和使用保密资料。 </w:t>
      </w:r>
    </w:p>
    <w:p>
      <w:pPr>
        <w:pStyle w:val="12"/>
        <w:spacing w:line="360" w:lineRule="auto"/>
        <w:ind w:firstLine="420" w:firstLineChars="200"/>
        <w:rPr>
          <w:rFonts w:ascii="宋体" w:hAnsi="宋体" w:cs="宋体"/>
          <w:szCs w:val="21"/>
        </w:rPr>
      </w:pPr>
      <w:r>
        <w:rPr>
          <w:rFonts w:hint="eastAsia" w:ascii="宋体" w:hAnsi="宋体" w:cs="宋体"/>
          <w:szCs w:val="21"/>
        </w:rPr>
        <w:t>2. 本保密义务应在本合同期满、解除或终止后仍然有效。</w:t>
      </w:r>
    </w:p>
    <w:p>
      <w:pPr>
        <w:pStyle w:val="12"/>
        <w:spacing w:line="360" w:lineRule="auto"/>
        <w:rPr>
          <w:rFonts w:ascii="宋体" w:hAnsi="宋体" w:cs="宋体"/>
          <w:b/>
          <w:bCs/>
          <w:szCs w:val="21"/>
        </w:rPr>
      </w:pPr>
      <w:r>
        <w:rPr>
          <w:rFonts w:hint="eastAsia" w:ascii="宋体" w:hAnsi="宋体" w:cs="宋体"/>
          <w:b/>
          <w:bCs/>
          <w:szCs w:val="21"/>
        </w:rPr>
        <w:t>十二、其它</w:t>
      </w:r>
    </w:p>
    <w:p>
      <w:pPr>
        <w:pStyle w:val="12"/>
        <w:spacing w:line="360" w:lineRule="auto"/>
        <w:ind w:firstLine="420" w:firstLineChars="200"/>
        <w:rPr>
          <w:rFonts w:ascii="宋体" w:hAnsi="宋体" w:cs="宋体"/>
          <w:szCs w:val="21"/>
        </w:rPr>
      </w:pPr>
      <w:r>
        <w:rPr>
          <w:rFonts w:hint="eastAsia" w:ascii="宋体" w:hAnsi="宋体" w:cs="宋体"/>
          <w:szCs w:val="21"/>
        </w:rPr>
        <w:t>1. 双方可对本合同的条款进行补充，以书面形式签订补充协议。补充协议与本合同具有同等效力。</w:t>
      </w:r>
    </w:p>
    <w:p>
      <w:pPr>
        <w:pStyle w:val="12"/>
        <w:spacing w:line="360" w:lineRule="auto"/>
        <w:ind w:firstLine="420" w:firstLineChars="200"/>
        <w:rPr>
          <w:rFonts w:ascii="宋体" w:hAnsi="宋体" w:cs="宋体"/>
          <w:szCs w:val="21"/>
        </w:rPr>
      </w:pPr>
      <w:r>
        <w:rPr>
          <w:rFonts w:hint="eastAsia" w:ascii="宋体" w:hAnsi="宋体" w:cs="宋体"/>
          <w:szCs w:val="21"/>
        </w:rPr>
        <w:t>2. 本合同和补充协议中规定的事宜，均遵照中华人民共和国有关法律、法规和规章执行。</w:t>
      </w:r>
    </w:p>
    <w:p>
      <w:pPr>
        <w:pStyle w:val="12"/>
        <w:spacing w:line="360" w:lineRule="auto"/>
        <w:ind w:firstLine="420" w:firstLineChars="200"/>
        <w:rPr>
          <w:rFonts w:ascii="宋体" w:hAnsi="宋体" w:cs="宋体"/>
          <w:szCs w:val="21"/>
        </w:rPr>
      </w:pPr>
      <w:r>
        <w:rPr>
          <w:rFonts w:hint="eastAsia" w:ascii="宋体" w:hAnsi="宋体" w:cs="宋体"/>
          <w:szCs w:val="21"/>
        </w:rPr>
        <w:t>3. 本合同执行期间，如遇不可抗力，致使合同无法履行时，双方应按有关法律法规及时协商处理。</w:t>
      </w:r>
    </w:p>
    <w:p>
      <w:pPr>
        <w:pStyle w:val="12"/>
        <w:spacing w:line="360" w:lineRule="auto"/>
        <w:ind w:firstLine="420" w:firstLineChars="200"/>
        <w:rPr>
          <w:rFonts w:ascii="宋体" w:hAnsi="宋体" w:cs="宋体"/>
          <w:szCs w:val="21"/>
        </w:rPr>
      </w:pPr>
      <w:r>
        <w:rPr>
          <w:rFonts w:hint="eastAsia" w:ascii="宋体" w:hAnsi="宋体" w:cs="宋体"/>
          <w:szCs w:val="21"/>
        </w:rPr>
        <w:t>4. 本合同在履行中如发生争议，双方应协商解决，协商不成时，向甲方住所地有管辖权的人民法院提起诉讼。</w:t>
      </w:r>
    </w:p>
    <w:p>
      <w:pPr>
        <w:pStyle w:val="12"/>
        <w:spacing w:line="360" w:lineRule="auto"/>
        <w:ind w:firstLine="420" w:firstLineChars="200"/>
        <w:rPr>
          <w:rFonts w:ascii="宋体" w:hAnsi="宋体" w:cs="宋体"/>
          <w:szCs w:val="21"/>
        </w:rPr>
      </w:pPr>
      <w:r>
        <w:rPr>
          <w:rFonts w:hint="eastAsia" w:ascii="宋体" w:hAnsi="宋体" w:cs="宋体"/>
          <w:szCs w:val="21"/>
        </w:rPr>
        <w:t>5. 本合同附件均为合同有效组成部分。本合同及其附件和补充协议中未规定的事项，均遵照中华人民共和国有关法律法规和政策执行。本合同及其附件和补充协议执行期间，如遇国家、省、市及上级主管部门政策变动的，按最新相关政策执行。若因政策变化或新规定等原因导致合同不能继续履行的，合同双方均可解除合同，合同双方均不承担任何违约责任，且甲方不承担补偿或赔偿等任何责任。</w:t>
      </w:r>
    </w:p>
    <w:p>
      <w:pPr>
        <w:pStyle w:val="12"/>
        <w:spacing w:line="360" w:lineRule="auto"/>
        <w:ind w:firstLine="420" w:firstLineChars="200"/>
        <w:rPr>
          <w:rFonts w:ascii="宋体" w:hAnsi="宋体" w:cs="宋体"/>
          <w:szCs w:val="21"/>
        </w:rPr>
      </w:pPr>
      <w:r>
        <w:rPr>
          <w:rFonts w:hint="eastAsia" w:ascii="宋体" w:hAnsi="宋体" w:cs="宋体"/>
          <w:szCs w:val="21"/>
        </w:rPr>
        <w:t>6. 合同期满前一个月，乙方须对食堂资产进行盘点清查，做好移交准备；乙方在合同到期前须结清水电、天然气等相关费用，做好场地清洁工作、设施设备、低值易耗品的更新、改造和维修工作。</w:t>
      </w:r>
    </w:p>
    <w:p>
      <w:pPr>
        <w:pStyle w:val="12"/>
        <w:spacing w:line="360" w:lineRule="auto"/>
        <w:ind w:firstLine="420" w:firstLineChars="200"/>
        <w:rPr>
          <w:rFonts w:ascii="宋体" w:hAnsi="宋体" w:cs="宋体"/>
          <w:szCs w:val="21"/>
        </w:rPr>
      </w:pPr>
      <w:r>
        <w:rPr>
          <w:rFonts w:hint="eastAsia" w:ascii="宋体" w:hAnsi="宋体" w:cs="宋体"/>
          <w:szCs w:val="21"/>
        </w:rPr>
        <w:t>合同期满，在设施设备移交清楚、所有债权债务了结完毕后，合同自然终止，甲方无息退回乙方交纳的经营服务质量安全保证金。甲方收回房屋及甲方移交使用的固定资产。乙方必须按时移交并保证移交完毕，乙方自行采购的设备自行处理，甲方不予接受。如果逾期移交：逾期三天内，每逾期一天乙方需向甲方支付违约金10000元，由甲方直接从经营服务质量安全保证金中扣除，造成其他损失的，乙方承担赔偿责任。</w:t>
      </w:r>
    </w:p>
    <w:p>
      <w:pPr>
        <w:pStyle w:val="12"/>
        <w:spacing w:line="360" w:lineRule="auto"/>
        <w:ind w:firstLine="420" w:firstLineChars="200"/>
        <w:rPr>
          <w:rFonts w:ascii="宋体" w:hAnsi="宋体" w:cs="宋体"/>
          <w:szCs w:val="21"/>
        </w:rPr>
      </w:pPr>
      <w:r>
        <w:rPr>
          <w:rFonts w:hint="eastAsia" w:ascii="宋体" w:hAnsi="宋体" w:cs="宋体"/>
          <w:szCs w:val="21"/>
        </w:rPr>
        <w:t>乙方交还甲方房屋及甲方移交使用的固定资产并保持完好状态，如有损坏或流失的，由乙方负责修复或按时价给予赔偿；乙方有权自行处理由乙方投资的可移动的设备设施及物品，甲方不回购；乙方投资增加的不可移动固定资产无偿归甲方所有，乙方不得拆除。对未经甲方同意留存的物品，甲方有权处置。</w:t>
      </w:r>
    </w:p>
    <w:p>
      <w:pPr>
        <w:pStyle w:val="12"/>
        <w:spacing w:line="360" w:lineRule="auto"/>
        <w:ind w:firstLine="420" w:firstLineChars="200"/>
        <w:rPr>
          <w:rFonts w:ascii="宋体" w:hAnsi="宋体" w:cs="宋体"/>
          <w:szCs w:val="21"/>
        </w:rPr>
      </w:pPr>
      <w:r>
        <w:rPr>
          <w:rFonts w:hint="eastAsia" w:ascii="宋体" w:hAnsi="宋体" w:cs="宋体"/>
          <w:szCs w:val="21"/>
        </w:rPr>
        <w:t>7.乙方须严格遵守</w:t>
      </w:r>
      <w:r>
        <w:rPr>
          <w:rFonts w:hint="eastAsia" w:ascii="宋体" w:hAnsi="宋体" w:cs="宋体"/>
          <w:szCs w:val="21"/>
          <w:lang w:val="zh-CN"/>
        </w:rPr>
        <w:t>甲方</w:t>
      </w:r>
      <w:r>
        <w:rPr>
          <w:rFonts w:hint="eastAsia" w:ascii="宋体" w:hAnsi="宋体" w:cs="宋体"/>
          <w:szCs w:val="21"/>
        </w:rPr>
        <w:t>的各项管理规定。</w:t>
      </w:r>
    </w:p>
    <w:p>
      <w:pPr>
        <w:pStyle w:val="12"/>
        <w:spacing w:line="360" w:lineRule="auto"/>
        <w:ind w:firstLine="420" w:firstLineChars="200"/>
        <w:rPr>
          <w:rFonts w:ascii="宋体" w:hAnsi="宋体" w:cs="宋体"/>
          <w:szCs w:val="21"/>
        </w:rPr>
      </w:pPr>
      <w:r>
        <w:rPr>
          <w:rFonts w:hint="eastAsia" w:ascii="宋体" w:hAnsi="宋体" w:cs="宋体"/>
          <w:szCs w:val="21"/>
        </w:rPr>
        <w:t>8. 本合同未尽事宜由双方共同协商解决。协商结果经双方签字并盖章以后与本合同具有同等法律效力。</w:t>
      </w:r>
    </w:p>
    <w:p>
      <w:pPr>
        <w:pStyle w:val="12"/>
        <w:spacing w:line="360" w:lineRule="auto"/>
        <w:ind w:firstLine="420" w:firstLineChars="200"/>
        <w:rPr>
          <w:rFonts w:ascii="宋体" w:hAnsi="宋体" w:cs="宋体"/>
          <w:szCs w:val="21"/>
        </w:rPr>
      </w:pPr>
      <w:r>
        <w:rPr>
          <w:rFonts w:hint="eastAsia" w:ascii="宋体" w:hAnsi="宋体" w:cs="宋体"/>
          <w:szCs w:val="21"/>
        </w:rPr>
        <w:t>9. 本合同一式</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w:t>
      </w:r>
      <w:r>
        <w:rPr>
          <w:rFonts w:hint="eastAsia" w:ascii="宋体" w:hAnsi="宋体" w:cs="宋体"/>
          <w:szCs w:val="21"/>
        </w:rPr>
        <w:t>份，乙方执</w:t>
      </w:r>
      <w:r>
        <w:rPr>
          <w:rFonts w:hint="eastAsia" w:ascii="宋体" w:hAnsi="宋体" w:cs="宋体"/>
          <w:szCs w:val="21"/>
          <w:u w:val="single"/>
        </w:rPr>
        <w:t xml:space="preserve">     </w:t>
      </w:r>
      <w:r>
        <w:rPr>
          <w:rFonts w:hint="eastAsia" w:ascii="宋体" w:hAnsi="宋体" w:cs="宋体"/>
          <w:szCs w:val="21"/>
        </w:rPr>
        <w:t>份，并具有同等法律效力。</w:t>
      </w:r>
    </w:p>
    <w:p>
      <w:pPr>
        <w:pStyle w:val="12"/>
        <w:spacing w:line="360" w:lineRule="auto"/>
        <w:ind w:firstLine="420" w:firstLineChars="200"/>
        <w:rPr>
          <w:rFonts w:ascii="宋体" w:hAnsi="宋体" w:cs="宋体"/>
          <w:szCs w:val="21"/>
        </w:rPr>
      </w:pPr>
      <w:r>
        <w:rPr>
          <w:rFonts w:hint="eastAsia" w:ascii="宋体" w:hAnsi="宋体" w:cs="宋体"/>
          <w:szCs w:val="21"/>
        </w:rPr>
        <w:t>10. 本合同自双方法定代表人或委托代理人签字并加盖双方公章之日起生效。</w:t>
      </w:r>
    </w:p>
    <w:p>
      <w:pPr>
        <w:pStyle w:val="12"/>
        <w:spacing w:line="360" w:lineRule="auto"/>
        <w:ind w:firstLine="420" w:firstLineChars="200"/>
        <w:rPr>
          <w:rFonts w:ascii="宋体" w:hAnsi="宋体" w:cs="宋体"/>
          <w:szCs w:val="21"/>
        </w:rPr>
      </w:pPr>
    </w:p>
    <w:p>
      <w:pPr>
        <w:pStyle w:val="4"/>
        <w:adjustRightInd w:val="0"/>
        <w:snapToGrid w:val="0"/>
        <w:rPr>
          <w:rFonts w:ascii="宋体" w:hAnsi="宋体" w:eastAsia="宋体" w:cs="宋体"/>
        </w:rPr>
      </w:pPr>
      <w:r>
        <w:rPr>
          <w:rFonts w:hint="eastAsia" w:ascii="宋体" w:hAnsi="宋体" w:eastAsia="宋体" w:cs="宋体"/>
          <w:sz w:val="30"/>
          <w:szCs w:val="30"/>
        </w:rPr>
        <w:br w:type="page"/>
      </w:r>
      <w:bookmarkStart w:id="62" w:name="_Toc17193"/>
      <w:r>
        <w:rPr>
          <w:rFonts w:hint="eastAsia" w:ascii="宋体" w:hAnsi="宋体" w:eastAsia="宋体" w:cs="宋体"/>
          <w:sz w:val="30"/>
          <w:szCs w:val="30"/>
        </w:rPr>
        <w:t xml:space="preserve">第八章 </w:t>
      </w:r>
      <w:r>
        <w:rPr>
          <w:rFonts w:hint="eastAsia" w:ascii="宋体" w:hAnsi="宋体" w:eastAsia="宋体" w:cs="宋体"/>
        </w:rPr>
        <w:t>服务内容</w:t>
      </w:r>
      <w:bookmarkEnd w:id="62"/>
    </w:p>
    <w:p>
      <w:pPr>
        <w:pStyle w:val="4"/>
        <w:adjustRightInd w:val="0"/>
        <w:snapToGrid w:val="0"/>
        <w:jc w:val="both"/>
        <w:rPr>
          <w:rFonts w:ascii="宋体" w:hAnsi="宋体" w:eastAsia="宋体" w:cs="宋体"/>
        </w:rPr>
      </w:pPr>
    </w:p>
    <w:p>
      <w:pPr>
        <w:adjustRightInd w:val="0"/>
        <w:snapToGrid w:val="0"/>
        <w:spacing w:line="360" w:lineRule="auto"/>
        <w:ind w:firstLine="211" w:firstLineChars="100"/>
        <w:rPr>
          <w:rFonts w:ascii="宋体" w:hAnsi="宋体" w:cs="宋体"/>
          <w:b/>
          <w:bCs/>
          <w:szCs w:val="21"/>
        </w:rPr>
      </w:pPr>
      <w:r>
        <w:rPr>
          <w:rFonts w:hint="eastAsia" w:ascii="宋体" w:hAnsi="宋体" w:cs="宋体"/>
          <w:b/>
          <w:bCs/>
          <w:szCs w:val="21"/>
        </w:rPr>
        <w:t>说明：</w:t>
      </w:r>
    </w:p>
    <w:p>
      <w:pPr>
        <w:adjustRightInd w:val="0"/>
        <w:snapToGrid w:val="0"/>
        <w:spacing w:line="360" w:lineRule="auto"/>
        <w:rPr>
          <w:rFonts w:ascii="宋体" w:hAnsi="宋体" w:cs="宋体"/>
          <w:b/>
          <w:szCs w:val="21"/>
        </w:rPr>
      </w:pPr>
      <w:r>
        <w:rPr>
          <w:rFonts w:hint="eastAsia" w:ascii="宋体" w:hAnsi="宋体" w:cs="宋体"/>
          <w:b/>
          <w:szCs w:val="21"/>
        </w:rPr>
        <w:t>1.各响应人必须对磋商文件第八章《服务内容》中的技术、服务要求作出全面、真实的反映，若响应文件中未对磋商文件第八章《服务内容》中的技术、服务要求作出全面、真实的反映，而响应人又未在响应文件中作出说明和解释的，磋商小组在评审时可以视为不响应该条技术、服务要求。</w:t>
      </w:r>
    </w:p>
    <w:p>
      <w:pPr>
        <w:adjustRightInd w:val="0"/>
        <w:snapToGrid w:val="0"/>
        <w:spacing w:line="360" w:lineRule="auto"/>
        <w:rPr>
          <w:rFonts w:ascii="宋体" w:hAnsi="宋体" w:cs="宋体"/>
          <w:b/>
          <w:szCs w:val="21"/>
        </w:rPr>
      </w:pPr>
      <w:r>
        <w:rPr>
          <w:rFonts w:hint="eastAsia" w:ascii="宋体" w:hAnsi="宋体" w:cs="宋体"/>
          <w:b/>
          <w:szCs w:val="21"/>
        </w:rPr>
        <w:t>2.本章各项技术、服务要求如出现引用某一特定的专利技术、商标、名称、设计、原产地或供应者等情况，则仅起参考作用。响应人可选用实质上“相当于”或“优于”该参考技术、服务要求的产品（服务）投标。</w:t>
      </w:r>
    </w:p>
    <w:p>
      <w:pPr>
        <w:adjustRightInd w:val="0"/>
        <w:snapToGrid w:val="0"/>
        <w:spacing w:line="360" w:lineRule="auto"/>
        <w:rPr>
          <w:rFonts w:ascii="宋体" w:hAnsi="宋体" w:cs="宋体"/>
          <w:b/>
          <w:szCs w:val="21"/>
        </w:rPr>
      </w:pPr>
      <w:r>
        <w:rPr>
          <w:rFonts w:hint="eastAsia" w:ascii="宋体" w:hAnsi="宋体" w:cs="宋体"/>
          <w:b/>
          <w:szCs w:val="21"/>
        </w:rPr>
        <w:t>3.响应人应保证其提供的货物、工程或者服务在采购人使用期间不受第三方可能提出的侵犯其所有权、知识产权、商标权、专利权、著作权等相关权利的起诉。</w:t>
      </w:r>
    </w:p>
    <w:p>
      <w:pPr>
        <w:adjustRightInd w:val="0"/>
        <w:snapToGrid w:val="0"/>
        <w:spacing w:line="360" w:lineRule="auto"/>
        <w:rPr>
          <w:rFonts w:ascii="宋体" w:hAnsi="宋体" w:cs="宋体"/>
          <w:b/>
          <w:szCs w:val="21"/>
        </w:rPr>
      </w:pPr>
      <w:r>
        <w:rPr>
          <w:rFonts w:hint="eastAsia" w:ascii="宋体" w:hAnsi="宋体" w:cs="宋体"/>
          <w:b/>
          <w:szCs w:val="21"/>
        </w:rPr>
        <w:t>4.响应人应对在合同履行的过程中，涉及到采购人的工作信息等秘密内容进行保密。双方应共同对系统中涉及的技术情报和资料进行保密。</w:t>
      </w:r>
    </w:p>
    <w:p>
      <w:pPr>
        <w:adjustRightInd w:val="0"/>
        <w:snapToGrid w:val="0"/>
        <w:spacing w:line="360" w:lineRule="auto"/>
        <w:rPr>
          <w:rFonts w:ascii="宋体" w:hAnsi="宋体" w:cs="宋体"/>
          <w:b/>
          <w:szCs w:val="21"/>
        </w:rPr>
      </w:pPr>
      <w:r>
        <w:rPr>
          <w:rFonts w:hint="eastAsia" w:ascii="宋体" w:hAnsi="宋体" w:cs="宋体"/>
          <w:b/>
          <w:szCs w:val="21"/>
        </w:rPr>
        <w:t>5.响应人应严格按照《中华人民共和国招标投标法》、《中华人民共和国招标投标法实施条例》等有关法律、法规的规定进行投标，合同签订后采购人将按照成交人响应文件中所投货物、工程或者服务进行验收，一旦发现虚假应标行为，取消该成交人的承包资格，并保留追究其法律责任的权利。</w:t>
      </w:r>
    </w:p>
    <w:p>
      <w:pPr>
        <w:adjustRightInd w:val="0"/>
        <w:snapToGrid w:val="0"/>
        <w:spacing w:line="360" w:lineRule="auto"/>
        <w:rPr>
          <w:rFonts w:ascii="宋体" w:hAnsi="宋体" w:cs="宋体"/>
          <w:b/>
          <w:szCs w:val="21"/>
        </w:rPr>
      </w:pPr>
      <w:r>
        <w:rPr>
          <w:rFonts w:hint="eastAsia" w:ascii="宋体" w:hAnsi="宋体" w:cs="宋体"/>
          <w:b/>
          <w:szCs w:val="21"/>
        </w:rPr>
        <w:t>6.本文件的解释权属于采购人、招标代理机构。</w:t>
      </w:r>
    </w:p>
    <w:p>
      <w:pPr>
        <w:autoSpaceDE w:val="0"/>
        <w:autoSpaceDN w:val="0"/>
        <w:spacing w:line="360" w:lineRule="auto"/>
        <w:rPr>
          <w:rFonts w:ascii="宋体" w:hAnsi="宋体" w:cs="黑体"/>
          <w:b/>
          <w:szCs w:val="21"/>
        </w:rPr>
      </w:pPr>
      <w:r>
        <w:rPr>
          <w:rFonts w:hint="eastAsia" w:ascii="宋体" w:hAnsi="宋体" w:cs="宋体"/>
          <w:b/>
          <w:sz w:val="28"/>
          <w:szCs w:val="28"/>
        </w:rPr>
        <w:br w:type="page"/>
      </w:r>
      <w:r>
        <w:rPr>
          <w:rFonts w:hint="eastAsia" w:ascii="宋体" w:hAnsi="宋体" w:cs="黑体"/>
          <w:b/>
          <w:szCs w:val="21"/>
        </w:rPr>
        <w:t>一、基本情况</w:t>
      </w:r>
    </w:p>
    <w:p>
      <w:pPr>
        <w:widowControl/>
        <w:adjustRightInd w:val="0"/>
        <w:snapToGrid w:val="0"/>
        <w:spacing w:line="360" w:lineRule="auto"/>
        <w:ind w:firstLine="420" w:firstLineChars="200"/>
        <w:jc w:val="left"/>
        <w:textAlignment w:val="center"/>
        <w:rPr>
          <w:rFonts w:ascii="宋体" w:hAnsi="宋体" w:cs="宋体"/>
          <w:kern w:val="0"/>
          <w:szCs w:val="21"/>
        </w:rPr>
      </w:pPr>
      <w:r>
        <w:rPr>
          <w:rFonts w:hint="eastAsia" w:ascii="宋体" w:hAnsi="宋体" w:cs="宋体"/>
          <w:kern w:val="0"/>
          <w:szCs w:val="21"/>
        </w:rPr>
        <w:t>楚雄医药高等专科学校位于楚雄市东瓜镇，</w:t>
      </w:r>
      <w:r>
        <w:rPr>
          <w:rFonts w:ascii="宋体" w:hAnsi="宋体" w:cs="宋体"/>
          <w:kern w:val="0"/>
          <w:szCs w:val="21"/>
        </w:rPr>
        <w:t>在校</w:t>
      </w:r>
      <w:r>
        <w:rPr>
          <w:rFonts w:hint="eastAsia" w:ascii="宋体" w:hAnsi="宋体" w:cs="宋体"/>
          <w:kern w:val="0"/>
          <w:szCs w:val="21"/>
        </w:rPr>
        <w:t>就餐</w:t>
      </w:r>
      <w:r>
        <w:rPr>
          <w:rFonts w:ascii="宋体" w:hAnsi="宋体" w:cs="宋体"/>
          <w:kern w:val="0"/>
          <w:szCs w:val="21"/>
        </w:rPr>
        <w:t>学生人数约为</w:t>
      </w:r>
      <w:r>
        <w:rPr>
          <w:rFonts w:hint="eastAsia" w:ascii="宋体" w:hAnsi="宋体" w:cs="宋体"/>
          <w:kern w:val="0"/>
          <w:szCs w:val="21"/>
        </w:rPr>
        <w:t>6000</w:t>
      </w:r>
      <w:r>
        <w:rPr>
          <w:rFonts w:ascii="宋体" w:hAnsi="宋体" w:cs="宋体"/>
          <w:kern w:val="0"/>
          <w:szCs w:val="21"/>
        </w:rPr>
        <w:t>人、教师约为</w:t>
      </w:r>
      <w:r>
        <w:rPr>
          <w:rFonts w:hint="eastAsia" w:ascii="宋体" w:hAnsi="宋体" w:cs="宋体"/>
          <w:kern w:val="0"/>
          <w:szCs w:val="21"/>
        </w:rPr>
        <w:t>400</w:t>
      </w:r>
      <w:r>
        <w:rPr>
          <w:rFonts w:ascii="宋体" w:hAnsi="宋体" w:cs="宋体"/>
          <w:kern w:val="0"/>
          <w:szCs w:val="21"/>
        </w:rPr>
        <w:t>人</w:t>
      </w:r>
      <w:r>
        <w:rPr>
          <w:rFonts w:hint="eastAsia" w:ascii="宋体" w:hAnsi="宋体" w:cs="宋体"/>
          <w:kern w:val="0"/>
          <w:szCs w:val="21"/>
        </w:rPr>
        <w:t>。学校食堂为一栋三层建筑，总建筑面积为</w:t>
      </w:r>
      <w:r>
        <w:rPr>
          <w:rFonts w:ascii="宋体" w:hAnsi="宋体" w:cs="宋体"/>
          <w:kern w:val="0"/>
          <w:szCs w:val="21"/>
        </w:rPr>
        <w:t>9432.58</w:t>
      </w:r>
      <w:r>
        <w:rPr>
          <w:rFonts w:hint="eastAsia" w:ascii="宋体" w:hAnsi="宋体" w:cs="宋体"/>
          <w:kern w:val="0"/>
          <w:szCs w:val="21"/>
        </w:rPr>
        <w:t>平方米。一楼为一食堂、</w:t>
      </w:r>
      <w:r>
        <w:rPr>
          <w:rFonts w:ascii="宋体" w:hAnsi="宋体" w:cs="宋体"/>
          <w:kern w:val="0"/>
          <w:szCs w:val="21"/>
        </w:rPr>
        <w:t>四食堂(清真)</w:t>
      </w:r>
      <w:r>
        <w:rPr>
          <w:rFonts w:hint="eastAsia" w:ascii="宋体" w:hAnsi="宋体" w:cs="宋体"/>
          <w:kern w:val="0"/>
          <w:szCs w:val="21"/>
        </w:rPr>
        <w:t>，二楼为二食堂、三食堂，三楼为教工食堂及特色风味食堂（共7个特色风味档口）。临近食堂宿舍区有铺面出租，经营冷热饮、自制汉堡、鸡肉卷、烤肠、水果沙拉等热加工食品及烘焙类面包、糕点、点心等。</w:t>
      </w:r>
    </w:p>
    <w:p>
      <w:pPr>
        <w:widowControl/>
        <w:adjustRightInd w:val="0"/>
        <w:snapToGrid w:val="0"/>
        <w:spacing w:line="360" w:lineRule="auto"/>
        <w:ind w:firstLine="420" w:firstLineChars="200"/>
        <w:jc w:val="left"/>
        <w:textAlignment w:val="center"/>
        <w:rPr>
          <w:rFonts w:ascii="宋体" w:hAnsi="宋体" w:cs="宋体"/>
          <w:kern w:val="0"/>
          <w:szCs w:val="21"/>
        </w:rPr>
      </w:pPr>
      <w:r>
        <w:rPr>
          <w:rFonts w:hint="eastAsia" w:ascii="宋体" w:hAnsi="宋体" w:cs="宋体"/>
          <w:kern w:val="0"/>
          <w:szCs w:val="21"/>
        </w:rPr>
        <w:t>本次招标范围为特色食堂，共5个特色风味档口（2-6#）。特色风味食堂为基本食堂的补充，丰富菜品构成，满足学生个性化餐饮需求，价格明显低于周边市场同类餐饮价格。</w:t>
      </w:r>
    </w:p>
    <w:p>
      <w:pPr>
        <w:widowControl/>
        <w:adjustRightInd w:val="0"/>
        <w:snapToGrid w:val="0"/>
        <w:spacing w:line="360" w:lineRule="auto"/>
        <w:ind w:firstLine="420" w:firstLineChars="200"/>
        <w:jc w:val="left"/>
        <w:textAlignment w:val="center"/>
        <w:rPr>
          <w:rFonts w:ascii="宋体" w:hAnsi="宋体" w:cs="宋体"/>
          <w:kern w:val="0"/>
          <w:szCs w:val="21"/>
          <w:highlight w:val="none"/>
        </w:rPr>
      </w:pPr>
      <w:r>
        <w:rPr>
          <w:rFonts w:hint="eastAsia" w:ascii="宋体" w:hAnsi="宋体" w:cs="宋体"/>
          <w:kern w:val="0"/>
          <w:szCs w:val="21"/>
          <w:highlight w:val="none"/>
        </w:rPr>
        <w:t>各档口配备了水、电、刷卡机等设施设备，以电能为主要能源， 2-6#特色风味档口厨房内学校已安装抽排风系统，其他设施设备由成交人根据满足承包经营的要求自行准备。</w:t>
      </w:r>
    </w:p>
    <w:p>
      <w:pPr>
        <w:widowControl/>
        <w:adjustRightInd w:val="0"/>
        <w:snapToGrid w:val="0"/>
        <w:spacing w:line="360" w:lineRule="auto"/>
        <w:ind w:firstLine="420" w:firstLineChars="200"/>
        <w:jc w:val="left"/>
        <w:textAlignment w:val="center"/>
        <w:rPr>
          <w:rFonts w:ascii="宋体" w:hAnsi="宋体" w:cs="宋体"/>
          <w:kern w:val="0"/>
          <w:szCs w:val="21"/>
        </w:rPr>
      </w:pPr>
      <w:r>
        <w:rPr>
          <w:rFonts w:hint="eastAsia" w:ascii="宋体" w:hAnsi="宋体" w:cs="宋体"/>
          <w:kern w:val="0"/>
          <w:szCs w:val="21"/>
        </w:rPr>
        <w:t>食堂的所有权、监督管理权、大宗物资采购组织权归楚雄医药高等专科学校，成交人拥有经营权、大宗物资选择权、验收权、基准价定价权。大宗食材采购款从各食堂营业款中扣除后由采购人支付。</w:t>
      </w:r>
    </w:p>
    <w:p>
      <w:pPr>
        <w:widowControl/>
        <w:adjustRightInd w:val="0"/>
        <w:snapToGrid w:val="0"/>
        <w:spacing w:line="360" w:lineRule="auto"/>
        <w:ind w:firstLine="420" w:firstLineChars="200"/>
        <w:jc w:val="left"/>
        <w:textAlignment w:val="center"/>
        <w:rPr>
          <w:rFonts w:ascii="宋体" w:hAnsi="宋体" w:cs="宋体"/>
          <w:szCs w:val="21"/>
        </w:rPr>
      </w:pPr>
      <w:r>
        <w:rPr>
          <w:rFonts w:hint="eastAsia" w:ascii="宋体" w:hAnsi="宋体" w:cs="宋体"/>
          <w:szCs w:val="21"/>
        </w:rPr>
        <w:t>采购人不提供住宿，各成交人自行解决员工住宿及交通等费用。同时，成交人还须承担水电费、公共用餐区域保洁费、餐具洗消费，餐具由学校统一提供，由原食堂服务机构通过公开采购的餐具洗消机构进行清洗消毒，费用执行已签订的合同约定：</w:t>
      </w:r>
      <w:r>
        <w:rPr>
          <w:rFonts w:hint="eastAsia"/>
          <w:sz w:val="24"/>
        </w:rPr>
        <w:t>450000 /年，一食堂、四食堂（清真食堂）占总额35%；二食堂、三食堂占总额25%</w:t>
      </w:r>
      <w:r>
        <w:rPr>
          <w:rFonts w:hint="eastAsia"/>
          <w:sz w:val="24"/>
        </w:rPr>
        <w:tab/>
      </w:r>
      <w:r>
        <w:rPr>
          <w:rFonts w:hint="eastAsia"/>
          <w:sz w:val="24"/>
        </w:rPr>
        <w:t>；三楼七个特色食堂占总额40%</w:t>
      </w:r>
    </w:p>
    <w:p>
      <w:pPr>
        <w:adjustRightInd w:val="0"/>
        <w:snapToGrid w:val="0"/>
        <w:spacing w:line="360" w:lineRule="auto"/>
        <w:jc w:val="center"/>
        <w:rPr>
          <w:rFonts w:ascii="宋体" w:hAnsi="宋体" w:cs="宋体"/>
          <w:kern w:val="0"/>
          <w:szCs w:val="21"/>
        </w:rPr>
      </w:pPr>
      <w:r>
        <w:rPr>
          <w:rFonts w:hint="eastAsia" w:ascii="宋体" w:hAnsi="宋体" w:cs="宋体"/>
          <w:kern w:val="0"/>
          <w:szCs w:val="21"/>
        </w:rPr>
        <w:t>食堂经营范围如下：</w:t>
      </w:r>
    </w:p>
    <w:tbl>
      <w:tblPr>
        <w:tblStyle w:val="32"/>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26"/>
        <w:gridCol w:w="2616"/>
        <w:gridCol w:w="3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75" w:type="dxa"/>
            <w:vAlign w:val="center"/>
          </w:tcPr>
          <w:p>
            <w:pPr>
              <w:widowControl/>
              <w:adjustRightInd w:val="0"/>
              <w:snapToGrid w:val="0"/>
              <w:spacing w:line="360" w:lineRule="auto"/>
              <w:jc w:val="center"/>
              <w:textAlignment w:val="center"/>
              <w:rPr>
                <w:rFonts w:ascii="宋体" w:hAnsi="宋体" w:cs="宋体"/>
                <w:b/>
                <w:bCs/>
                <w:kern w:val="0"/>
                <w:szCs w:val="21"/>
              </w:rPr>
            </w:pPr>
            <w:r>
              <w:rPr>
                <w:rFonts w:hint="eastAsia" w:ascii="宋体" w:hAnsi="宋体" w:cs="宋体"/>
                <w:b/>
                <w:bCs/>
                <w:kern w:val="0"/>
                <w:szCs w:val="21"/>
              </w:rPr>
              <w:t>标段</w:t>
            </w:r>
          </w:p>
        </w:tc>
        <w:tc>
          <w:tcPr>
            <w:tcW w:w="1826" w:type="dxa"/>
            <w:vAlign w:val="center"/>
          </w:tcPr>
          <w:p>
            <w:pPr>
              <w:widowControl/>
              <w:adjustRightInd w:val="0"/>
              <w:snapToGrid w:val="0"/>
              <w:spacing w:line="360" w:lineRule="auto"/>
              <w:jc w:val="center"/>
              <w:textAlignment w:val="center"/>
              <w:rPr>
                <w:rFonts w:ascii="宋体" w:hAnsi="宋体" w:cs="宋体"/>
                <w:b/>
                <w:bCs/>
                <w:kern w:val="0"/>
                <w:szCs w:val="21"/>
              </w:rPr>
            </w:pPr>
            <w:r>
              <w:rPr>
                <w:rFonts w:hint="eastAsia" w:ascii="宋体" w:hAnsi="宋体" w:cs="宋体"/>
                <w:b/>
                <w:bCs/>
                <w:kern w:val="0"/>
                <w:szCs w:val="21"/>
              </w:rPr>
              <w:t>食堂名称</w:t>
            </w:r>
          </w:p>
        </w:tc>
        <w:tc>
          <w:tcPr>
            <w:tcW w:w="2616" w:type="dxa"/>
            <w:vAlign w:val="center"/>
          </w:tcPr>
          <w:p>
            <w:pPr>
              <w:widowControl/>
              <w:adjustRightInd w:val="0"/>
              <w:snapToGrid w:val="0"/>
              <w:spacing w:line="360" w:lineRule="auto"/>
              <w:jc w:val="center"/>
              <w:textAlignment w:val="center"/>
              <w:rPr>
                <w:rFonts w:ascii="宋体" w:hAnsi="宋体" w:cs="宋体"/>
                <w:b/>
                <w:bCs/>
                <w:kern w:val="0"/>
                <w:szCs w:val="21"/>
              </w:rPr>
            </w:pPr>
            <w:r>
              <w:rPr>
                <w:rFonts w:hint="eastAsia" w:ascii="宋体" w:hAnsi="宋体" w:cs="宋体"/>
                <w:b/>
                <w:bCs/>
                <w:kern w:val="0"/>
                <w:szCs w:val="21"/>
              </w:rPr>
              <w:t>经营范围</w:t>
            </w:r>
          </w:p>
        </w:tc>
        <w:tc>
          <w:tcPr>
            <w:tcW w:w="3471" w:type="dxa"/>
            <w:vAlign w:val="center"/>
          </w:tcPr>
          <w:p>
            <w:pPr>
              <w:widowControl/>
              <w:adjustRightInd w:val="0"/>
              <w:snapToGrid w:val="0"/>
              <w:spacing w:line="360" w:lineRule="auto"/>
              <w:jc w:val="center"/>
              <w:rPr>
                <w:rFonts w:ascii="宋体" w:hAnsi="宋体" w:cs="宋体"/>
                <w:b/>
                <w:bCs/>
                <w:kern w:val="0"/>
                <w:szCs w:val="21"/>
              </w:rPr>
            </w:pPr>
            <w:r>
              <w:rPr>
                <w:rFonts w:hint="eastAsia" w:ascii="宋体" w:hAnsi="宋体" w:cs="宋体"/>
                <w:b/>
                <w:bCs/>
                <w:kern w:val="0"/>
                <w:szCs w:val="21"/>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75" w:type="dxa"/>
            <w:vMerge w:val="restart"/>
            <w:vAlign w:val="center"/>
          </w:tcPr>
          <w:p>
            <w:pPr>
              <w:widowControl/>
              <w:adjustRightInd w:val="0"/>
              <w:snapToGrid w:val="0"/>
              <w:spacing w:line="360" w:lineRule="auto"/>
              <w:jc w:val="center"/>
              <w:textAlignment w:val="center"/>
              <w:rPr>
                <w:rFonts w:ascii="宋体" w:hAnsi="宋体" w:cs="宋体"/>
                <w:b/>
                <w:bCs/>
                <w:kern w:val="0"/>
                <w:szCs w:val="21"/>
              </w:rPr>
            </w:pPr>
            <w:r>
              <w:rPr>
                <w:rFonts w:hint="eastAsia" w:ascii="宋体" w:hAnsi="宋体" w:cs="宋体"/>
                <w:b/>
                <w:bCs/>
                <w:kern w:val="0"/>
                <w:szCs w:val="21"/>
              </w:rPr>
              <w:t>A</w:t>
            </w:r>
          </w:p>
          <w:p>
            <w:pPr>
              <w:widowControl/>
              <w:adjustRightInd w:val="0"/>
              <w:snapToGrid w:val="0"/>
              <w:spacing w:line="360" w:lineRule="auto"/>
              <w:jc w:val="center"/>
              <w:textAlignment w:val="center"/>
              <w:rPr>
                <w:rFonts w:ascii="宋体" w:hAnsi="宋体" w:cs="宋体"/>
                <w:color w:val="000000"/>
                <w:kern w:val="0"/>
                <w:szCs w:val="21"/>
              </w:rPr>
            </w:pPr>
          </w:p>
        </w:tc>
        <w:tc>
          <w:tcPr>
            <w:tcW w:w="1826" w:type="dxa"/>
            <w:vAlign w:val="center"/>
          </w:tcPr>
          <w:p>
            <w:pPr>
              <w:widowControl/>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特色风味2#档口</w:t>
            </w:r>
          </w:p>
        </w:tc>
        <w:tc>
          <w:tcPr>
            <w:tcW w:w="2616" w:type="dxa"/>
            <w:vAlign w:val="center"/>
          </w:tcPr>
          <w:p>
            <w:pPr>
              <w:widowControl/>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为师生提供价格明显低于市场具有特色的风味食品，并共同做好特色公共餐厅的保洁服务。</w:t>
            </w:r>
          </w:p>
        </w:tc>
        <w:tc>
          <w:tcPr>
            <w:tcW w:w="3471" w:type="dxa"/>
            <w:vAlign w:val="center"/>
          </w:tcPr>
          <w:p>
            <w:pPr>
              <w:widowControl/>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位于学校食堂三楼东侧第二号档口，建筑面积:仓库15.77㎡、 操作间34.5㎡，售卖区11.29㎡，合计61.56㎡，年租金不得低于322.51元/年.㎡）。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75" w:type="dxa"/>
            <w:vMerge w:val="continue"/>
            <w:vAlign w:val="center"/>
          </w:tcPr>
          <w:p>
            <w:pPr>
              <w:widowControl/>
              <w:adjustRightInd w:val="0"/>
              <w:snapToGrid w:val="0"/>
              <w:spacing w:line="360" w:lineRule="auto"/>
              <w:jc w:val="center"/>
              <w:textAlignment w:val="center"/>
              <w:rPr>
                <w:rFonts w:ascii="宋体" w:hAnsi="宋体" w:cs="宋体"/>
                <w:kern w:val="0"/>
                <w:szCs w:val="21"/>
              </w:rPr>
            </w:pPr>
          </w:p>
        </w:tc>
        <w:tc>
          <w:tcPr>
            <w:tcW w:w="1826" w:type="dxa"/>
            <w:vAlign w:val="center"/>
          </w:tcPr>
          <w:p>
            <w:pPr>
              <w:widowControl/>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特色风味3#档口</w:t>
            </w:r>
          </w:p>
        </w:tc>
        <w:tc>
          <w:tcPr>
            <w:tcW w:w="2616" w:type="dxa"/>
            <w:vAlign w:val="center"/>
          </w:tcPr>
          <w:p>
            <w:pPr>
              <w:widowControl/>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为师生提供价格明显低于市场具有特色的风味食品，并共同做好特色公共餐厅的保洁服务。</w:t>
            </w:r>
          </w:p>
        </w:tc>
        <w:tc>
          <w:tcPr>
            <w:tcW w:w="3471" w:type="dxa"/>
            <w:vAlign w:val="center"/>
          </w:tcPr>
          <w:p>
            <w:pPr>
              <w:widowControl/>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位于学校食堂三楼东侧第三号档口，建筑面积:仓库14.72㎡、 操作间34.5㎡，售卖区11.18㎡，合计60.40㎡，年租金不得低于322.51元/年.㎡）。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75" w:type="dxa"/>
            <w:vMerge w:val="continue"/>
            <w:vAlign w:val="center"/>
          </w:tcPr>
          <w:p>
            <w:pPr>
              <w:widowControl/>
              <w:adjustRightInd w:val="0"/>
              <w:snapToGrid w:val="0"/>
              <w:spacing w:line="360" w:lineRule="auto"/>
              <w:jc w:val="center"/>
              <w:textAlignment w:val="center"/>
              <w:rPr>
                <w:rFonts w:ascii="宋体" w:hAnsi="宋体" w:cs="宋体"/>
                <w:kern w:val="0"/>
                <w:szCs w:val="21"/>
              </w:rPr>
            </w:pPr>
          </w:p>
        </w:tc>
        <w:tc>
          <w:tcPr>
            <w:tcW w:w="1826" w:type="dxa"/>
            <w:vAlign w:val="center"/>
          </w:tcPr>
          <w:p>
            <w:pPr>
              <w:widowControl/>
              <w:adjustRightInd w:val="0"/>
              <w:snapToGrid w:val="0"/>
              <w:spacing w:line="360" w:lineRule="auto"/>
              <w:jc w:val="center"/>
              <w:textAlignment w:val="center"/>
              <w:rPr>
                <w:rFonts w:ascii="宋体" w:hAnsi="宋体" w:cs="宋体"/>
                <w:color w:val="000000"/>
                <w:kern w:val="0"/>
                <w:szCs w:val="21"/>
              </w:rPr>
            </w:pPr>
            <w:r>
              <w:rPr>
                <w:rFonts w:hint="eastAsia" w:ascii="宋体" w:hAnsi="宋体" w:cs="宋体"/>
                <w:kern w:val="0"/>
                <w:szCs w:val="21"/>
              </w:rPr>
              <w:t>特色风味4#档口</w:t>
            </w:r>
          </w:p>
        </w:tc>
        <w:tc>
          <w:tcPr>
            <w:tcW w:w="2616" w:type="dxa"/>
            <w:vAlign w:val="center"/>
          </w:tcPr>
          <w:p>
            <w:pPr>
              <w:widowControl/>
              <w:adjustRightInd w:val="0"/>
              <w:snapToGrid w:val="0"/>
              <w:spacing w:line="360" w:lineRule="auto"/>
              <w:jc w:val="left"/>
              <w:textAlignment w:val="center"/>
              <w:rPr>
                <w:rFonts w:ascii="宋体" w:hAnsi="宋体" w:cs="宋体"/>
                <w:color w:val="000000"/>
                <w:kern w:val="0"/>
                <w:szCs w:val="21"/>
              </w:rPr>
            </w:pPr>
            <w:r>
              <w:rPr>
                <w:rFonts w:hint="eastAsia" w:ascii="宋体" w:hAnsi="宋体" w:cs="宋体"/>
                <w:kern w:val="0"/>
                <w:szCs w:val="21"/>
              </w:rPr>
              <w:t>为师生提供价格明显低于市场具有特色的风味食品，并共同做好特色公共餐厅的保洁服务。</w:t>
            </w:r>
          </w:p>
        </w:tc>
        <w:tc>
          <w:tcPr>
            <w:tcW w:w="3471" w:type="dxa"/>
            <w:vAlign w:val="center"/>
          </w:tcPr>
          <w:p>
            <w:pPr>
              <w:widowControl/>
              <w:adjustRightInd w:val="0"/>
              <w:snapToGrid w:val="0"/>
              <w:spacing w:line="360" w:lineRule="auto"/>
              <w:jc w:val="left"/>
              <w:textAlignment w:val="center"/>
              <w:rPr>
                <w:rFonts w:ascii="宋体" w:hAnsi="宋体" w:cs="宋体"/>
                <w:color w:val="000000"/>
                <w:kern w:val="0"/>
                <w:szCs w:val="21"/>
              </w:rPr>
            </w:pPr>
            <w:r>
              <w:rPr>
                <w:rFonts w:hint="eastAsia" w:ascii="宋体" w:hAnsi="宋体" w:cs="宋体"/>
                <w:kern w:val="0"/>
                <w:szCs w:val="21"/>
              </w:rPr>
              <w:t>位于学校食堂三楼东侧第四号档口，建筑面积:仓库15.9㎡、 操作间34.5㎡，售卖区10.8㎡，合计61.20㎡，年租金不得低于322.51元/年.㎡）。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75" w:type="dxa"/>
            <w:vMerge w:val="continue"/>
            <w:vAlign w:val="center"/>
          </w:tcPr>
          <w:p>
            <w:pPr>
              <w:widowControl/>
              <w:adjustRightInd w:val="0"/>
              <w:snapToGrid w:val="0"/>
              <w:spacing w:line="360" w:lineRule="auto"/>
              <w:jc w:val="center"/>
              <w:textAlignment w:val="center"/>
              <w:rPr>
                <w:rFonts w:ascii="宋体" w:hAnsi="宋体" w:cs="宋体"/>
                <w:color w:val="000000"/>
                <w:kern w:val="0"/>
                <w:szCs w:val="21"/>
              </w:rPr>
            </w:pPr>
          </w:p>
        </w:tc>
        <w:tc>
          <w:tcPr>
            <w:tcW w:w="1826" w:type="dxa"/>
            <w:vAlign w:val="center"/>
          </w:tcPr>
          <w:p>
            <w:pPr>
              <w:widowControl/>
              <w:adjustRightInd w:val="0"/>
              <w:snapToGrid w:val="0"/>
              <w:spacing w:line="360" w:lineRule="auto"/>
              <w:jc w:val="center"/>
              <w:textAlignment w:val="center"/>
              <w:rPr>
                <w:rFonts w:ascii="宋体" w:hAnsi="宋体" w:cs="宋体"/>
                <w:color w:val="000000"/>
                <w:kern w:val="0"/>
                <w:szCs w:val="21"/>
              </w:rPr>
            </w:pPr>
            <w:r>
              <w:rPr>
                <w:rFonts w:hint="eastAsia" w:ascii="宋体" w:hAnsi="宋体" w:cs="宋体"/>
                <w:kern w:val="0"/>
                <w:szCs w:val="21"/>
              </w:rPr>
              <w:t>特色风味5#档口</w:t>
            </w:r>
          </w:p>
        </w:tc>
        <w:tc>
          <w:tcPr>
            <w:tcW w:w="2616" w:type="dxa"/>
            <w:vAlign w:val="center"/>
          </w:tcPr>
          <w:p>
            <w:pPr>
              <w:widowControl/>
              <w:adjustRightInd w:val="0"/>
              <w:snapToGrid w:val="0"/>
              <w:spacing w:line="360" w:lineRule="auto"/>
              <w:jc w:val="left"/>
              <w:textAlignment w:val="center"/>
              <w:rPr>
                <w:rFonts w:ascii="宋体" w:hAnsi="宋体" w:cs="宋体"/>
                <w:color w:val="000000"/>
                <w:kern w:val="0"/>
                <w:szCs w:val="21"/>
              </w:rPr>
            </w:pPr>
            <w:r>
              <w:rPr>
                <w:rFonts w:hint="eastAsia" w:ascii="宋体" w:hAnsi="宋体" w:cs="宋体"/>
                <w:kern w:val="0"/>
                <w:szCs w:val="21"/>
              </w:rPr>
              <w:t>为师生提供价格明显低于市场具有特色的风味食品，并共同做好特色公共餐厅的保洁服务。</w:t>
            </w:r>
          </w:p>
        </w:tc>
        <w:tc>
          <w:tcPr>
            <w:tcW w:w="3471" w:type="dxa"/>
            <w:vAlign w:val="center"/>
          </w:tcPr>
          <w:p>
            <w:pPr>
              <w:widowControl/>
              <w:adjustRightInd w:val="0"/>
              <w:snapToGrid w:val="0"/>
              <w:spacing w:line="360" w:lineRule="auto"/>
              <w:jc w:val="left"/>
              <w:textAlignment w:val="center"/>
              <w:rPr>
                <w:rFonts w:ascii="宋体" w:hAnsi="宋体" w:cs="宋体"/>
                <w:color w:val="000000"/>
                <w:kern w:val="0"/>
                <w:szCs w:val="21"/>
              </w:rPr>
            </w:pPr>
            <w:r>
              <w:rPr>
                <w:rFonts w:hint="eastAsia" w:ascii="宋体" w:hAnsi="宋体" w:cs="宋体"/>
                <w:kern w:val="0"/>
                <w:szCs w:val="21"/>
              </w:rPr>
              <w:t>位于学校食堂三楼东侧第五号档口，建筑面积:仓库15.45㎡、 操作间31.11㎡，售卖区10.46㎡，合计57.02㎡，年租金不得低于322.51元/年.㎡）。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75" w:type="dxa"/>
            <w:vMerge w:val="continue"/>
            <w:vAlign w:val="center"/>
          </w:tcPr>
          <w:p>
            <w:pPr>
              <w:widowControl/>
              <w:adjustRightInd w:val="0"/>
              <w:snapToGrid w:val="0"/>
              <w:spacing w:line="360" w:lineRule="auto"/>
              <w:jc w:val="center"/>
              <w:textAlignment w:val="center"/>
              <w:rPr>
                <w:rFonts w:ascii="宋体" w:hAnsi="宋体" w:cs="宋体"/>
                <w:color w:val="000000"/>
                <w:kern w:val="0"/>
                <w:szCs w:val="21"/>
              </w:rPr>
            </w:pPr>
          </w:p>
        </w:tc>
        <w:tc>
          <w:tcPr>
            <w:tcW w:w="1826" w:type="dxa"/>
            <w:vAlign w:val="center"/>
          </w:tcPr>
          <w:p>
            <w:pPr>
              <w:widowControl/>
              <w:adjustRightInd w:val="0"/>
              <w:snapToGrid w:val="0"/>
              <w:spacing w:line="360" w:lineRule="auto"/>
              <w:jc w:val="center"/>
              <w:textAlignment w:val="center"/>
              <w:rPr>
                <w:rFonts w:ascii="宋体" w:hAnsi="宋体" w:cs="宋体"/>
                <w:color w:val="000000"/>
                <w:kern w:val="0"/>
                <w:szCs w:val="21"/>
              </w:rPr>
            </w:pPr>
            <w:r>
              <w:rPr>
                <w:rFonts w:hint="eastAsia" w:ascii="宋体" w:hAnsi="宋体" w:cs="宋体"/>
                <w:kern w:val="0"/>
                <w:szCs w:val="21"/>
              </w:rPr>
              <w:t>特色风味6#档口</w:t>
            </w:r>
          </w:p>
        </w:tc>
        <w:tc>
          <w:tcPr>
            <w:tcW w:w="2616" w:type="dxa"/>
            <w:vAlign w:val="center"/>
          </w:tcPr>
          <w:p>
            <w:pPr>
              <w:widowControl/>
              <w:adjustRightInd w:val="0"/>
              <w:snapToGrid w:val="0"/>
              <w:spacing w:line="360" w:lineRule="auto"/>
              <w:jc w:val="left"/>
              <w:textAlignment w:val="center"/>
              <w:rPr>
                <w:rFonts w:ascii="宋体" w:hAnsi="宋体" w:cs="宋体"/>
                <w:color w:val="000000"/>
                <w:kern w:val="0"/>
                <w:szCs w:val="21"/>
              </w:rPr>
            </w:pPr>
            <w:r>
              <w:rPr>
                <w:rFonts w:hint="eastAsia" w:ascii="宋体" w:hAnsi="宋体" w:cs="宋体"/>
                <w:kern w:val="0"/>
                <w:szCs w:val="21"/>
              </w:rPr>
              <w:t>为师生提供价格明显低于市场具有特色的风味食品，并共同做好特色公共餐厅的保洁服务。</w:t>
            </w:r>
          </w:p>
        </w:tc>
        <w:tc>
          <w:tcPr>
            <w:tcW w:w="3471" w:type="dxa"/>
            <w:vAlign w:val="center"/>
          </w:tcPr>
          <w:p>
            <w:pPr>
              <w:widowControl/>
              <w:adjustRightInd w:val="0"/>
              <w:snapToGrid w:val="0"/>
              <w:spacing w:line="360" w:lineRule="auto"/>
              <w:jc w:val="left"/>
              <w:textAlignment w:val="center"/>
              <w:rPr>
                <w:rFonts w:ascii="宋体" w:hAnsi="宋体" w:cs="宋体"/>
                <w:color w:val="000000"/>
                <w:kern w:val="0"/>
                <w:szCs w:val="21"/>
              </w:rPr>
            </w:pPr>
            <w:r>
              <w:rPr>
                <w:rFonts w:hint="eastAsia" w:ascii="宋体" w:hAnsi="宋体" w:cs="宋体"/>
                <w:kern w:val="0"/>
                <w:szCs w:val="21"/>
              </w:rPr>
              <w:t>位于学校食堂三楼东侧第六号档口，建筑面积:仓库15.49㎡、 操作间36.4㎡，售卖区11.9㎡，合计63.79㎡，年租金不得低于322.51元/年.㎡）。</w:t>
            </w:r>
          </w:p>
        </w:tc>
      </w:tr>
    </w:tbl>
    <w:p>
      <w:pPr>
        <w:autoSpaceDE w:val="0"/>
        <w:autoSpaceDN w:val="0"/>
        <w:spacing w:line="360" w:lineRule="auto"/>
        <w:ind w:firstLine="420" w:firstLineChars="200"/>
        <w:rPr>
          <w:rFonts w:ascii="宋体" w:hAnsi="宋体" w:cs="仿宋"/>
          <w:szCs w:val="21"/>
        </w:rPr>
      </w:pPr>
      <w:r>
        <w:rPr>
          <w:rFonts w:hint="eastAsia" w:ascii="宋体" w:hAnsi="宋体" w:cs="仿宋"/>
          <w:szCs w:val="21"/>
        </w:rPr>
        <w:t>①响应人严禁超出经营范围经营和种类，一经发现，采购人有权单方面解除合同，响应人不得以任何理由要求采购人作出赔偿。在服务期内如需变更经营范围和种类，成交人须上报采购人相关主管部门报备，经采购人同意后方可变更。</w:t>
      </w:r>
    </w:p>
    <w:p>
      <w:pPr>
        <w:autoSpaceDE w:val="0"/>
        <w:autoSpaceDN w:val="0"/>
        <w:spacing w:line="360" w:lineRule="auto"/>
        <w:rPr>
          <w:rFonts w:ascii="宋体" w:hAnsi="宋体" w:cs="黑体"/>
          <w:b/>
          <w:bCs/>
          <w:szCs w:val="21"/>
        </w:rPr>
      </w:pPr>
      <w:r>
        <w:rPr>
          <w:rFonts w:hint="eastAsia" w:ascii="宋体" w:hAnsi="宋体" w:cs="黑体"/>
          <w:b/>
          <w:bCs/>
          <w:szCs w:val="21"/>
        </w:rPr>
        <w:t>二、服务要求</w:t>
      </w:r>
    </w:p>
    <w:p>
      <w:pPr>
        <w:autoSpaceDE w:val="0"/>
        <w:autoSpaceDN w:val="0"/>
        <w:spacing w:line="360" w:lineRule="auto"/>
        <w:ind w:firstLine="420" w:firstLineChars="200"/>
        <w:rPr>
          <w:rFonts w:ascii="宋体" w:hAnsi="宋体" w:cs="仿宋"/>
          <w:szCs w:val="21"/>
        </w:rPr>
      </w:pPr>
      <w:r>
        <w:rPr>
          <w:rFonts w:hint="eastAsia" w:ascii="宋体" w:hAnsi="宋体" w:cs="仿宋"/>
          <w:szCs w:val="21"/>
        </w:rPr>
        <w:t>响应人</w:t>
      </w:r>
      <w:r>
        <w:rPr>
          <w:rFonts w:ascii="宋体" w:hAnsi="宋体" w:cs="仿宋"/>
          <w:szCs w:val="21"/>
        </w:rPr>
        <w:t>须严格按照《中华人民共和国食品安全法》、《食品卫生许可证管理办法》、《餐饮业食品卫生管理办法》、《餐饮业和集体用餐配送单位卫生规范》等国家、省、市</w:t>
      </w:r>
      <w:r>
        <w:rPr>
          <w:rFonts w:hint="eastAsia" w:ascii="宋体" w:hAnsi="宋体" w:cs="仿宋"/>
          <w:szCs w:val="21"/>
        </w:rPr>
        <w:t>及相关</w:t>
      </w:r>
      <w:r>
        <w:rPr>
          <w:rFonts w:ascii="宋体" w:hAnsi="宋体" w:cs="仿宋"/>
          <w:szCs w:val="21"/>
        </w:rPr>
        <w:t>部门有关食品安全、卫生、消防安全的规定以及食堂“六T”标准规范开展供餐服务。</w:t>
      </w:r>
    </w:p>
    <w:p>
      <w:pPr>
        <w:autoSpaceDE w:val="0"/>
        <w:autoSpaceDN w:val="0"/>
        <w:spacing w:line="360" w:lineRule="auto"/>
        <w:ind w:firstLine="420" w:firstLineChars="200"/>
        <w:rPr>
          <w:rFonts w:ascii="宋体" w:hAnsi="宋体" w:cs="仿宋"/>
          <w:kern w:val="0"/>
          <w:szCs w:val="21"/>
          <w:highlight w:val="none"/>
        </w:rPr>
      </w:pPr>
      <w:r>
        <w:rPr>
          <w:rFonts w:hint="eastAsia" w:ascii="宋体" w:hAnsi="宋体" w:cs="楷体"/>
          <w:szCs w:val="21"/>
        </w:rPr>
        <w:t>（一）食堂售卖价格标准，</w:t>
      </w:r>
      <w:r>
        <w:rPr>
          <w:rFonts w:hint="eastAsia" w:ascii="宋体" w:hAnsi="宋体" w:cs="仿宋"/>
          <w:kern w:val="0"/>
          <w:szCs w:val="21"/>
          <w:highlight w:val="none"/>
        </w:rPr>
        <w:t>提供的食品价格按响应人所在响应文件中承诺的让利比率执行。</w:t>
      </w:r>
      <w:r>
        <w:rPr>
          <w:rFonts w:hint="eastAsia" w:ascii="宋体" w:hAnsi="宋体" w:cs="仿宋"/>
          <w:szCs w:val="21"/>
          <w:highlight w:val="none"/>
        </w:rPr>
        <w:t>明码标价，不乱抬价、变相涨价，并向消费者</w:t>
      </w:r>
      <w:r>
        <w:rPr>
          <w:rFonts w:hint="eastAsia" w:ascii="宋体" w:hAnsi="宋体" w:cs="仿宋"/>
          <w:kern w:val="0"/>
          <w:szCs w:val="21"/>
          <w:highlight w:val="none"/>
        </w:rPr>
        <w:t>公示。同时考虑部分师生的需求提供免费汤。</w:t>
      </w:r>
    </w:p>
    <w:p>
      <w:pPr>
        <w:spacing w:line="360" w:lineRule="auto"/>
        <w:ind w:firstLine="420" w:firstLineChars="200"/>
        <w:rPr>
          <w:rFonts w:ascii="宋体" w:hAnsi="宋体" w:cs="仿宋"/>
          <w:color w:val="000000"/>
          <w:szCs w:val="21"/>
        </w:rPr>
      </w:pPr>
      <w:r>
        <w:rPr>
          <w:rFonts w:hint="eastAsia" w:ascii="宋体" w:hAnsi="宋体" w:cs="楷体"/>
          <w:color w:val="000000"/>
          <w:szCs w:val="21"/>
        </w:rPr>
        <w:t>（二）餐饮服务要求</w:t>
      </w:r>
    </w:p>
    <w:p>
      <w:pPr>
        <w:spacing w:line="360" w:lineRule="auto"/>
        <w:ind w:firstLine="420" w:firstLineChars="200"/>
        <w:rPr>
          <w:rFonts w:ascii="宋体" w:hAnsi="宋体" w:cs="仿宋"/>
          <w:szCs w:val="21"/>
        </w:rPr>
      </w:pPr>
      <w:r>
        <w:rPr>
          <w:rFonts w:hint="eastAsia" w:ascii="宋体" w:hAnsi="宋体" w:cs="仿宋"/>
          <w:szCs w:val="21"/>
        </w:rPr>
        <w:t>1、从业人员须严格落实岗前的健康体检，建立“一人一档”健康登记，持卫生健康证上岗（严禁患有痢疾、伤寒、病毒性肝炎等消化道传染病的人员，以及有碍食品安全疾病的人员从事食品购销及加工工作），服装整洁、挂牌服务，遵守职业道德，语言规范文明，服务热情周到。规章制度齐全（岗位责任制、卫生责任制、食品采购制度、储藏管理制度、工作人员持证上岗制度等）。做好当月各项台账，档案资料齐全。</w:t>
      </w:r>
    </w:p>
    <w:p>
      <w:pPr>
        <w:spacing w:line="360" w:lineRule="auto"/>
        <w:ind w:firstLine="420" w:firstLineChars="200"/>
        <w:rPr>
          <w:rFonts w:ascii="宋体" w:hAnsi="宋体" w:cs="仿宋"/>
          <w:szCs w:val="21"/>
        </w:rPr>
      </w:pPr>
      <w:r>
        <w:rPr>
          <w:rFonts w:hint="eastAsia" w:ascii="宋体" w:hAnsi="宋体" w:cs="仿宋"/>
          <w:szCs w:val="21"/>
        </w:rPr>
        <w:t>2、认真贯彻落实《中华人民共和国食品安全卫生法》，严格把好饮食卫生“四关”：采购关、拣洗关、烹饪关和出售关；从业人员仪表做到符合国家及行业规范；餐具、用具做到：一洗、二清、三消毒、四保洁。熟食留样记录，确保食品卫生。操作间生、熟食品分类存放整齐；蔬菜食品有防蝇措施；餐具、菜盆每日消毒，保持洁净；饭菜卫生，无污物，无霉变。</w:t>
      </w:r>
    </w:p>
    <w:p>
      <w:pPr>
        <w:spacing w:line="360" w:lineRule="auto"/>
        <w:ind w:firstLine="420" w:firstLineChars="200"/>
        <w:rPr>
          <w:rFonts w:ascii="宋体" w:hAnsi="宋体" w:cs="仿宋"/>
          <w:szCs w:val="21"/>
        </w:rPr>
      </w:pPr>
      <w:r>
        <w:rPr>
          <w:rFonts w:hint="eastAsia" w:ascii="宋体" w:hAnsi="宋体" w:cs="仿宋"/>
          <w:szCs w:val="21"/>
        </w:rPr>
        <w:t>3、食堂（含操作间、仓库）及走道、楼梯等公共部位干净整洁，无废弃污染物（含饭、菜）、无杂物；服务场所内桌椅干净整齐，无损坏，门、窗、玻璃完好；灯具、电扇、开关完好；场所周围5—10米内干净整洁，无果皮纸屑污物；食堂、餐饮仓库物品分类，整齐存放，有防蝇、防鼠措施。</w:t>
      </w:r>
    </w:p>
    <w:p>
      <w:pPr>
        <w:spacing w:line="360" w:lineRule="auto"/>
        <w:ind w:firstLine="420" w:firstLineChars="200"/>
        <w:rPr>
          <w:rFonts w:ascii="宋体" w:hAnsi="宋体" w:cs="仿宋"/>
          <w:color w:val="000000"/>
          <w:szCs w:val="21"/>
        </w:rPr>
      </w:pPr>
      <w:r>
        <w:rPr>
          <w:rFonts w:hint="eastAsia"/>
          <w:color w:val="000000"/>
        </w:rPr>
        <w:t>4、主动听取师生员工意见和建议，卫生、品种、价格、服务态度等投</w:t>
      </w:r>
      <w:r>
        <w:rPr>
          <w:rFonts w:hint="eastAsia" w:ascii="宋体" w:hAnsi="宋体" w:cs="仿宋"/>
          <w:color w:val="000000"/>
          <w:szCs w:val="21"/>
        </w:rPr>
        <w:t>诉，回复率须在100%以上，师生基本满意率达到80%以上。</w:t>
      </w:r>
    </w:p>
    <w:p>
      <w:pPr>
        <w:spacing w:line="360" w:lineRule="auto"/>
        <w:ind w:firstLine="420" w:firstLineChars="200"/>
        <w:rPr>
          <w:rFonts w:ascii="宋体" w:hAnsi="宋体" w:cs="仿宋"/>
          <w:color w:val="000000"/>
          <w:szCs w:val="21"/>
        </w:rPr>
      </w:pPr>
      <w:r>
        <w:rPr>
          <w:rFonts w:hint="eastAsia" w:ascii="宋体" w:hAnsi="宋体" w:cs="仿宋"/>
          <w:color w:val="000000"/>
          <w:szCs w:val="21"/>
        </w:rPr>
        <w:t>5、加强对工作人员职业道德教育和规范服务培训（必须建立明确的培训机制提供书面说明）。</w:t>
      </w:r>
    </w:p>
    <w:p>
      <w:pPr>
        <w:spacing w:line="360" w:lineRule="auto"/>
        <w:ind w:firstLine="420" w:firstLineChars="200"/>
        <w:rPr>
          <w:rFonts w:ascii="宋体" w:hAnsi="宋体" w:cs="仿宋"/>
          <w:color w:val="000000"/>
          <w:szCs w:val="21"/>
        </w:rPr>
      </w:pPr>
      <w:r>
        <w:rPr>
          <w:rFonts w:hint="eastAsia" w:hAnsi="宋体" w:cs="仿宋"/>
          <w:color w:val="000000"/>
          <w:szCs w:val="21"/>
        </w:rPr>
        <w:t>6、严格执行高校食堂“六T”管理、实施“明厨亮灶”。</w:t>
      </w:r>
      <w:r>
        <w:rPr>
          <w:rFonts w:hint="eastAsia" w:hAnsi="宋体" w:cs="宋体"/>
          <w:szCs w:val="21"/>
        </w:rPr>
        <w:t>成交人必须按高校“六T”实务管理标准进行建设管理，并在2023年内通过教育厅验收（如对特色风味食堂进行评审），否则采购人有权单方终止合同且不退还成交人缴纳的履约保证金。</w:t>
      </w:r>
    </w:p>
    <w:p>
      <w:pPr>
        <w:spacing w:line="360" w:lineRule="auto"/>
        <w:ind w:firstLine="420" w:firstLineChars="200"/>
        <w:rPr>
          <w:color w:val="000000"/>
        </w:rPr>
      </w:pPr>
      <w:r>
        <w:rPr>
          <w:rFonts w:hint="eastAsia"/>
          <w:color w:val="000000"/>
        </w:rPr>
        <w:t>7.师生用餐时，各类供应档口秩序井然、有条不紊，工作人员穿戴整齐、精神面貌良好、用语文明，不得与师生发生口角，如发生一次，扣除经营服务履约保证金1000元；按照采购人职能部门要求，成交人须准时保障各类业务用餐、教职工工作餐、节假日和寒暑假在校师生用餐的供给，如不按要求进行保障的，一次给予扣除经营服务履约保证金10000元。</w:t>
      </w:r>
    </w:p>
    <w:p>
      <w:pPr>
        <w:spacing w:line="360" w:lineRule="auto"/>
        <w:ind w:firstLine="420" w:firstLineChars="200"/>
        <w:rPr>
          <w:rFonts w:ascii="宋体" w:hAnsi="宋体" w:cs="仿宋"/>
          <w:color w:val="000000"/>
          <w:szCs w:val="21"/>
        </w:rPr>
      </w:pPr>
      <w:r>
        <w:rPr>
          <w:rFonts w:hint="eastAsia" w:ascii="宋体" w:hAnsi="宋体" w:cs="仿宋"/>
          <w:color w:val="000000"/>
          <w:szCs w:val="21"/>
        </w:rPr>
        <w:t>7、签订合同前，成交人应按《响应人须知》上确定的经营服务</w:t>
      </w:r>
      <w:r>
        <w:rPr>
          <w:rFonts w:hint="eastAsia"/>
          <w:color w:val="000000"/>
        </w:rPr>
        <w:t>履约</w:t>
      </w:r>
      <w:r>
        <w:rPr>
          <w:rFonts w:hint="eastAsia" w:ascii="宋体" w:hAnsi="宋体" w:cs="仿宋"/>
          <w:color w:val="000000"/>
          <w:szCs w:val="21"/>
        </w:rPr>
        <w:t>保证金的金额</w:t>
      </w:r>
      <w:r>
        <w:rPr>
          <w:rFonts w:hint="eastAsia" w:ascii="宋体" w:hAnsi="宋体" w:cs="仿宋"/>
          <w:b/>
          <w:bCs/>
          <w:szCs w:val="21"/>
        </w:rPr>
        <w:t>：人民币伍万元整（￥50000.00元）</w:t>
      </w:r>
      <w:r>
        <w:rPr>
          <w:rFonts w:hint="eastAsia" w:ascii="宋体" w:hAnsi="宋体" w:cs="仿宋"/>
          <w:color w:val="000000"/>
          <w:szCs w:val="21"/>
        </w:rPr>
        <w:t>及形式，一次性向采购人提交经营服务质量安全保证金，用于履行合同约定、餐饮供应安全、治安风险、采购人财产安全使用等方面的保证。在合同终止时，若无供餐、治安、消防等责任事故发生、采购人财产损坏或其他违法、违反合同约定行为，采购人一次性无息退还。</w:t>
      </w:r>
    </w:p>
    <w:p>
      <w:pPr>
        <w:spacing w:line="360" w:lineRule="auto"/>
        <w:ind w:firstLine="420" w:firstLineChars="200"/>
        <w:rPr>
          <w:rFonts w:ascii="宋体" w:hAnsi="宋体" w:cs="楷体"/>
          <w:color w:val="000000"/>
          <w:kern w:val="0"/>
          <w:szCs w:val="21"/>
        </w:rPr>
      </w:pPr>
      <w:r>
        <w:rPr>
          <w:rFonts w:hint="eastAsia" w:ascii="宋体" w:hAnsi="宋体" w:cs="楷体"/>
          <w:color w:val="000000"/>
          <w:kern w:val="0"/>
          <w:szCs w:val="21"/>
        </w:rPr>
        <w:t xml:space="preserve"> (三)经营要求</w:t>
      </w:r>
    </w:p>
    <w:p>
      <w:pPr>
        <w:spacing w:line="360" w:lineRule="auto"/>
        <w:ind w:firstLine="420" w:firstLineChars="200"/>
        <w:rPr>
          <w:rFonts w:ascii="宋体" w:hAnsi="宋体" w:cs="仿宋"/>
          <w:color w:val="000000"/>
          <w:szCs w:val="21"/>
        </w:rPr>
      </w:pPr>
      <w:r>
        <w:rPr>
          <w:rFonts w:hint="eastAsia" w:ascii="宋体" w:hAnsi="宋体" w:cs="仿宋"/>
          <w:color w:val="000000"/>
          <w:szCs w:val="21"/>
        </w:rPr>
        <w:t>1.按照《食品安全法》等法律法规的要求，办齐有关证照，并不得超证照范围经营，不允许经营国家政策限制及合同约定范围之外的项目。严格执行《中华人民共和国食品安全法》、《食品安全法实施条例》、《餐饮服务许可管理办法》等法律、法规的规定；依法独立开展经营活动，独立承担全部经济、法律责任，经营管理符合国家对消防、食品安全、卫生等有关规定及要求，不得在外赊账，拖欠响应人的货款。</w:t>
      </w:r>
    </w:p>
    <w:p>
      <w:pPr>
        <w:pStyle w:val="12"/>
        <w:spacing w:line="360" w:lineRule="auto"/>
        <w:ind w:firstLine="420" w:firstLineChars="200"/>
        <w:rPr>
          <w:rFonts w:hAnsi="宋体" w:cs="仿宋"/>
          <w:color w:val="000000"/>
          <w:szCs w:val="21"/>
        </w:rPr>
      </w:pPr>
      <w:r>
        <w:rPr>
          <w:rFonts w:hint="eastAsia" w:hAnsi="宋体" w:cs="仿宋"/>
          <w:color w:val="000000"/>
          <w:szCs w:val="21"/>
        </w:rPr>
        <w:t>2.必须认真执行国家和省的有关高校食堂“公益性”原则政策规定，严禁违规二次转包，对一切私自转包、外包的行为，一经发现，成交人按转包分包后产生服务所得金额的三倍作为违约金向甲方进行赔偿，并按采购人规定的期限内予以整改，对于不按期整改或整改不合格的，采购人将立即终止合同，按成交人违约进行严肃处理，所有责任及损失（含造成采购人的损失）由成交人承担。</w:t>
      </w:r>
    </w:p>
    <w:p>
      <w:pPr>
        <w:spacing w:line="360" w:lineRule="auto"/>
        <w:ind w:firstLine="420" w:firstLineChars="200"/>
        <w:rPr>
          <w:rFonts w:ascii="宋体" w:hAnsi="宋体" w:cs="仿宋"/>
          <w:kern w:val="0"/>
          <w:szCs w:val="21"/>
        </w:rPr>
      </w:pPr>
      <w:r>
        <w:rPr>
          <w:rFonts w:hint="eastAsia" w:ascii="宋体" w:hAnsi="宋体" w:cs="仿宋"/>
          <w:color w:val="000000"/>
          <w:kern w:val="0"/>
          <w:szCs w:val="21"/>
        </w:rPr>
        <w:t>3.成交人如因管理运营不善等原因中途终止合约，应提前五个月向采购人提出书面申请，在</w:t>
      </w:r>
      <w:r>
        <w:rPr>
          <w:rFonts w:hint="eastAsia" w:ascii="宋体" w:hAnsi="宋体" w:cs="仿宋"/>
          <w:kern w:val="0"/>
          <w:szCs w:val="21"/>
        </w:rPr>
        <w:t>征得</w:t>
      </w:r>
      <w:r>
        <w:rPr>
          <w:rFonts w:hint="eastAsia" w:ascii="宋体" w:hAnsi="宋体" w:cs="仿宋"/>
          <w:color w:val="000000"/>
          <w:kern w:val="0"/>
          <w:szCs w:val="21"/>
        </w:rPr>
        <w:t>采购人</w:t>
      </w:r>
      <w:r>
        <w:rPr>
          <w:rFonts w:hint="eastAsia" w:ascii="宋体" w:hAnsi="宋体" w:cs="仿宋"/>
          <w:kern w:val="0"/>
          <w:szCs w:val="21"/>
        </w:rPr>
        <w:t>同意后方能终止合约，合约终止前应按合同约定正常开展经营活动；合约终止后按经营时间办理相关费用结算。</w:t>
      </w:r>
    </w:p>
    <w:p>
      <w:pPr>
        <w:spacing w:line="360" w:lineRule="auto"/>
        <w:ind w:firstLine="420" w:firstLineChars="200"/>
        <w:rPr>
          <w:rFonts w:ascii="宋体" w:hAnsi="宋体" w:cs="仿宋"/>
          <w:color w:val="000000"/>
          <w:kern w:val="0"/>
          <w:szCs w:val="21"/>
        </w:rPr>
      </w:pPr>
      <w:r>
        <w:rPr>
          <w:rFonts w:hint="eastAsia" w:ascii="宋体" w:hAnsi="宋体" w:cs="仿宋"/>
          <w:color w:val="000000"/>
          <w:kern w:val="0"/>
          <w:szCs w:val="21"/>
        </w:rPr>
        <w:t>4.成交人保证加强厨具、设备、用具的管理，按要求做好各类物品日常维护、维修保养工作。成交人承担招标食堂涉及采购人投入的厨房设施设备维护、消防设施设备配件的维修更换和维保费用，采购人每月组织一次采购人及成交人投入的设施设备检修工作。</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注：食堂内部的厨房电器设备、厨具、门窗纱窗、供电设备、供水设施、墙面、地面的维修由成交人负责。</w:t>
      </w:r>
    </w:p>
    <w:p>
      <w:pPr>
        <w:spacing w:line="360" w:lineRule="auto"/>
        <w:ind w:firstLine="420" w:firstLineChars="200"/>
        <w:rPr>
          <w:rFonts w:ascii="宋体" w:hAnsi="宋体" w:cs="仿宋"/>
          <w:kern w:val="0"/>
          <w:szCs w:val="21"/>
        </w:rPr>
      </w:pPr>
      <w:r>
        <w:rPr>
          <w:rFonts w:hint="eastAsia" w:ascii="宋体" w:hAnsi="宋体" w:cs="仿宋"/>
          <w:kern w:val="0"/>
          <w:szCs w:val="21"/>
        </w:rPr>
        <w:t>5.采购人对学生食堂实行市场放开、限价指导、综合管理。</w:t>
      </w:r>
    </w:p>
    <w:p>
      <w:pPr>
        <w:spacing w:line="360" w:lineRule="auto"/>
        <w:ind w:firstLine="420" w:firstLineChars="200"/>
        <w:rPr>
          <w:rFonts w:ascii="宋体" w:hAnsi="宋体" w:cs="仿宋"/>
          <w:kern w:val="0"/>
          <w:szCs w:val="21"/>
        </w:rPr>
      </w:pPr>
      <w:r>
        <w:rPr>
          <w:rFonts w:hint="eastAsia" w:ascii="宋体" w:hAnsi="宋体" w:cs="仿宋"/>
          <w:kern w:val="0"/>
          <w:szCs w:val="21"/>
        </w:rPr>
        <w:t>（1）市场放开：</w:t>
      </w:r>
      <w:r>
        <w:rPr>
          <w:rFonts w:hint="eastAsia" w:ascii="宋体" w:hAnsi="宋体" w:cs="仿宋"/>
          <w:color w:val="000000"/>
          <w:kern w:val="0"/>
          <w:szCs w:val="21"/>
        </w:rPr>
        <w:t>采购人</w:t>
      </w:r>
      <w:r>
        <w:rPr>
          <w:rFonts w:hint="eastAsia" w:ascii="宋体" w:hAnsi="宋体" w:cs="仿宋"/>
          <w:kern w:val="0"/>
          <w:szCs w:val="21"/>
        </w:rPr>
        <w:t>向成交人提供校内市场，但不确保人数，风险由响应人自行承担，与</w:t>
      </w:r>
      <w:r>
        <w:rPr>
          <w:rFonts w:hint="eastAsia" w:ascii="宋体" w:hAnsi="宋体" w:cs="仿宋"/>
          <w:color w:val="000000"/>
          <w:kern w:val="0"/>
          <w:szCs w:val="21"/>
        </w:rPr>
        <w:t>采购人</w:t>
      </w:r>
      <w:r>
        <w:rPr>
          <w:rFonts w:hint="eastAsia" w:ascii="宋体" w:hAnsi="宋体" w:cs="仿宋"/>
          <w:kern w:val="0"/>
          <w:szCs w:val="21"/>
        </w:rPr>
        <w:t>无关。采购人鼓励成交人通过合法渠道公平竞争，学生自由选择食堂购买食品，反对各种不正当竞争和无序竞争。</w:t>
      </w:r>
    </w:p>
    <w:p>
      <w:pPr>
        <w:spacing w:line="360" w:lineRule="auto"/>
        <w:ind w:firstLine="420" w:firstLineChars="200"/>
        <w:rPr>
          <w:rFonts w:ascii="宋体" w:hAnsi="宋体" w:cs="仿宋"/>
          <w:kern w:val="0"/>
          <w:szCs w:val="21"/>
        </w:rPr>
      </w:pPr>
      <w:r>
        <w:rPr>
          <w:rFonts w:hint="eastAsia" w:ascii="宋体" w:hAnsi="宋体" w:cs="仿宋"/>
          <w:kern w:val="0"/>
          <w:szCs w:val="21"/>
        </w:rPr>
        <w:t>（2）限价指导：提供自制食品价格按响应人所在响应文件中承诺的让利比率执行。</w:t>
      </w:r>
    </w:p>
    <w:p>
      <w:pPr>
        <w:spacing w:line="360" w:lineRule="auto"/>
        <w:ind w:firstLine="420" w:firstLineChars="200"/>
        <w:rPr>
          <w:rFonts w:ascii="宋体" w:hAnsi="宋体" w:cs="仿宋"/>
          <w:kern w:val="0"/>
          <w:szCs w:val="21"/>
        </w:rPr>
      </w:pPr>
      <w:r>
        <w:rPr>
          <w:rFonts w:hint="eastAsia" w:ascii="宋体" w:hAnsi="宋体" w:cs="仿宋"/>
          <w:kern w:val="0"/>
          <w:szCs w:val="21"/>
        </w:rPr>
        <w:t>（3）综合管理：成交人负责饮食安全、饭菜质量、数量和售价、服务质量、环境卫生等相关事务，接受采购人监督和管理。</w:t>
      </w:r>
    </w:p>
    <w:p>
      <w:pPr>
        <w:spacing w:line="360" w:lineRule="auto"/>
        <w:ind w:firstLine="420" w:firstLineChars="200"/>
        <w:rPr>
          <w:rFonts w:ascii="宋体" w:hAnsi="宋体" w:cs="仿宋"/>
          <w:kern w:val="0"/>
          <w:szCs w:val="21"/>
        </w:rPr>
      </w:pPr>
      <w:r>
        <w:rPr>
          <w:rFonts w:hint="eastAsia" w:ascii="宋体" w:hAnsi="宋体" w:cs="仿宋"/>
          <w:kern w:val="0"/>
          <w:szCs w:val="21"/>
        </w:rPr>
        <w:t>6.食堂水电收费：</w:t>
      </w:r>
      <w:r>
        <w:rPr>
          <w:rFonts w:hint="eastAsia" w:ascii="宋体" w:hAnsi="宋体" w:cs="仿宋"/>
          <w:color w:val="000000"/>
          <w:kern w:val="0"/>
          <w:szCs w:val="21"/>
        </w:rPr>
        <w:t>采购人</w:t>
      </w:r>
      <w:r>
        <w:rPr>
          <w:rFonts w:hint="eastAsia" w:ascii="宋体" w:hAnsi="宋体" w:cs="宋体"/>
          <w:kern w:val="0"/>
          <w:szCs w:val="21"/>
        </w:rPr>
        <w:t>对食堂正常提供水、电，水电费由成交人承担，由</w:t>
      </w:r>
      <w:r>
        <w:rPr>
          <w:rFonts w:hint="eastAsia" w:ascii="宋体" w:hAnsi="宋体" w:cs="仿宋"/>
          <w:kern w:val="0"/>
          <w:szCs w:val="21"/>
        </w:rPr>
        <w:t>采购人</w:t>
      </w:r>
      <w:r>
        <w:rPr>
          <w:rFonts w:hint="eastAsia" w:ascii="宋体" w:hAnsi="宋体" w:cs="宋体"/>
          <w:kern w:val="0"/>
          <w:szCs w:val="21"/>
        </w:rPr>
        <w:t>代收代缴各项费用（价格与楚雄市区民用水、电、气价格相同，如相关部门</w:t>
      </w:r>
      <w:r>
        <w:rPr>
          <w:rFonts w:hint="eastAsia" w:ascii="宋体" w:hAnsi="宋体" w:cs="仿宋"/>
          <w:kern w:val="0"/>
          <w:szCs w:val="21"/>
        </w:rPr>
        <w:t>调整</w:t>
      </w:r>
      <w:r>
        <w:rPr>
          <w:rFonts w:hint="eastAsia" w:ascii="宋体" w:hAnsi="宋体" w:cs="宋体"/>
          <w:kern w:val="0"/>
          <w:szCs w:val="21"/>
        </w:rPr>
        <w:t>水、电、气费用，</w:t>
      </w:r>
      <w:r>
        <w:rPr>
          <w:rFonts w:hint="eastAsia" w:ascii="宋体" w:hAnsi="宋体" w:cs="仿宋"/>
          <w:kern w:val="0"/>
          <w:szCs w:val="21"/>
        </w:rPr>
        <w:t>则按照调整后的价格标准执行</w:t>
      </w:r>
      <w:r>
        <w:rPr>
          <w:rFonts w:hint="eastAsia" w:ascii="宋体" w:hAnsi="宋体" w:cs="宋体"/>
          <w:kern w:val="0"/>
          <w:szCs w:val="21"/>
        </w:rPr>
        <w:t>，按实际发生收取）</w:t>
      </w:r>
      <w:r>
        <w:rPr>
          <w:rFonts w:hint="eastAsia" w:ascii="宋体" w:hAnsi="宋体" w:cs="仿宋"/>
          <w:kern w:val="0"/>
          <w:szCs w:val="21"/>
        </w:rPr>
        <w:t>。</w:t>
      </w:r>
    </w:p>
    <w:p>
      <w:pPr>
        <w:spacing w:line="360" w:lineRule="auto"/>
        <w:ind w:firstLine="420" w:firstLineChars="200"/>
        <w:rPr>
          <w:rFonts w:ascii="宋体" w:hAnsi="宋体" w:cs="仿宋"/>
          <w:kern w:val="0"/>
          <w:szCs w:val="21"/>
        </w:rPr>
      </w:pPr>
      <w:r>
        <w:rPr>
          <w:rFonts w:hint="eastAsia" w:ascii="宋体" w:hAnsi="宋体" w:cs="仿宋"/>
          <w:kern w:val="0"/>
          <w:szCs w:val="21"/>
        </w:rPr>
        <w:t>7.成交人在经营活动中，须加强安全教育和安全检查，任何人员出现伤亡事故，由成交人负完全责任，发生的全部经济、法律责任由成交人承担，</w:t>
      </w:r>
      <w:r>
        <w:rPr>
          <w:rFonts w:hint="eastAsia" w:ascii="宋体" w:hAnsi="宋体" w:cs="仿宋"/>
          <w:color w:val="000000"/>
          <w:kern w:val="0"/>
          <w:szCs w:val="21"/>
        </w:rPr>
        <w:t>采购人</w:t>
      </w:r>
      <w:r>
        <w:rPr>
          <w:rFonts w:hint="eastAsia" w:ascii="宋体" w:hAnsi="宋体" w:cs="仿宋"/>
          <w:kern w:val="0"/>
          <w:szCs w:val="21"/>
        </w:rPr>
        <w:t>不承担任何责任及连带责任。</w:t>
      </w:r>
    </w:p>
    <w:p>
      <w:pPr>
        <w:spacing w:line="360" w:lineRule="auto"/>
        <w:ind w:firstLine="420" w:firstLineChars="200"/>
        <w:rPr>
          <w:rFonts w:ascii="宋体" w:hAnsi="宋体" w:cs="仿宋"/>
          <w:kern w:val="0"/>
          <w:szCs w:val="21"/>
        </w:rPr>
      </w:pPr>
      <w:r>
        <w:rPr>
          <w:rFonts w:hint="eastAsia" w:ascii="宋体" w:hAnsi="宋体" w:cs="仿宋"/>
          <w:kern w:val="0"/>
          <w:szCs w:val="21"/>
        </w:rPr>
        <w:t>8.成交人自行承担所聘人员的工资、社会保险、原材料等支出，在经营期间因业务需要而与</w:t>
      </w:r>
      <w:r>
        <w:rPr>
          <w:rFonts w:hint="eastAsia" w:ascii="宋体" w:hAnsi="宋体" w:cs="仿宋"/>
          <w:color w:val="000000"/>
          <w:kern w:val="0"/>
          <w:szCs w:val="21"/>
        </w:rPr>
        <w:t>采购人</w:t>
      </w:r>
      <w:r>
        <w:rPr>
          <w:rFonts w:hint="eastAsia" w:ascii="宋体" w:hAnsi="宋体" w:cs="仿宋"/>
          <w:kern w:val="0"/>
          <w:szCs w:val="21"/>
        </w:rPr>
        <w:t>以外的单位和个人所发生的劳务、债权债务关系均与</w:t>
      </w:r>
      <w:r>
        <w:rPr>
          <w:rFonts w:hint="eastAsia" w:ascii="宋体" w:hAnsi="宋体" w:cs="仿宋"/>
          <w:color w:val="000000"/>
          <w:kern w:val="0"/>
          <w:szCs w:val="21"/>
        </w:rPr>
        <w:t>采购人</w:t>
      </w:r>
      <w:r>
        <w:rPr>
          <w:rFonts w:hint="eastAsia" w:ascii="宋体" w:hAnsi="宋体" w:cs="仿宋"/>
          <w:kern w:val="0"/>
          <w:szCs w:val="21"/>
        </w:rPr>
        <w:t>无关。</w:t>
      </w:r>
    </w:p>
    <w:p>
      <w:pPr>
        <w:spacing w:line="360" w:lineRule="auto"/>
        <w:ind w:firstLine="420" w:firstLineChars="200"/>
        <w:rPr>
          <w:rFonts w:ascii="宋体" w:hAnsi="宋体" w:cs="仿宋"/>
          <w:kern w:val="0"/>
          <w:szCs w:val="21"/>
        </w:rPr>
      </w:pPr>
      <w:r>
        <w:rPr>
          <w:rFonts w:hint="eastAsia" w:ascii="宋体" w:hAnsi="宋体" w:cs="仿宋"/>
          <w:kern w:val="0"/>
          <w:szCs w:val="21"/>
        </w:rPr>
        <w:t>9.成交人的人员在</w:t>
      </w:r>
      <w:r>
        <w:rPr>
          <w:rFonts w:hint="eastAsia" w:ascii="宋体" w:hAnsi="宋体" w:cs="仿宋"/>
          <w:color w:val="000000"/>
          <w:kern w:val="0"/>
          <w:szCs w:val="21"/>
        </w:rPr>
        <w:t>采购人</w:t>
      </w:r>
      <w:r>
        <w:rPr>
          <w:rFonts w:hint="eastAsia" w:ascii="宋体" w:hAnsi="宋体" w:cs="仿宋"/>
          <w:kern w:val="0"/>
          <w:szCs w:val="21"/>
        </w:rPr>
        <w:t>范围内，应遵守</w:t>
      </w:r>
      <w:r>
        <w:rPr>
          <w:rFonts w:hint="eastAsia" w:ascii="宋体" w:hAnsi="宋体" w:cs="仿宋"/>
          <w:color w:val="000000"/>
          <w:kern w:val="0"/>
          <w:szCs w:val="21"/>
        </w:rPr>
        <w:t>采购人</w:t>
      </w:r>
      <w:r>
        <w:rPr>
          <w:rFonts w:hint="eastAsia" w:ascii="宋体" w:hAnsi="宋体" w:cs="仿宋"/>
          <w:kern w:val="0"/>
          <w:szCs w:val="21"/>
        </w:rPr>
        <w:t>的规章制度。</w:t>
      </w:r>
    </w:p>
    <w:p>
      <w:pPr>
        <w:spacing w:line="360" w:lineRule="auto"/>
        <w:ind w:firstLine="420" w:firstLineChars="200"/>
        <w:rPr>
          <w:rFonts w:ascii="宋体" w:hAnsi="宋体" w:cs="仿宋"/>
          <w:kern w:val="0"/>
          <w:szCs w:val="21"/>
        </w:rPr>
      </w:pPr>
      <w:r>
        <w:rPr>
          <w:rFonts w:hint="eastAsia" w:ascii="宋体" w:hAnsi="宋体" w:cs="仿宋"/>
          <w:kern w:val="0"/>
          <w:szCs w:val="21"/>
        </w:rPr>
        <w:t>10.成交人的工作人员及其变动情况必须向</w:t>
      </w:r>
      <w:r>
        <w:rPr>
          <w:rFonts w:hint="eastAsia" w:ascii="宋体" w:hAnsi="宋体" w:cs="仿宋"/>
          <w:color w:val="000000"/>
          <w:kern w:val="0"/>
          <w:szCs w:val="21"/>
        </w:rPr>
        <w:t>采购人</w:t>
      </w:r>
      <w:r>
        <w:rPr>
          <w:rFonts w:hint="eastAsia" w:ascii="宋体" w:hAnsi="宋体" w:cs="仿宋"/>
          <w:kern w:val="0"/>
          <w:szCs w:val="21"/>
        </w:rPr>
        <w:t>报备，并经体检合格，持有健康证及卫生知识培训证上岗。</w:t>
      </w:r>
    </w:p>
    <w:p>
      <w:pPr>
        <w:spacing w:line="360" w:lineRule="auto"/>
        <w:ind w:firstLine="420" w:firstLineChars="200"/>
        <w:rPr>
          <w:rFonts w:ascii="宋体" w:hAnsi="宋体" w:cs="仿宋"/>
          <w:kern w:val="0"/>
          <w:szCs w:val="21"/>
        </w:rPr>
      </w:pPr>
      <w:r>
        <w:rPr>
          <w:rFonts w:hint="eastAsia" w:ascii="宋体" w:hAnsi="宋体" w:cs="仿宋"/>
          <w:kern w:val="0"/>
          <w:szCs w:val="21"/>
        </w:rPr>
        <w:t>11.成交人负责食堂区域治安保卫、安全防火、防盗、卫生保洁等工作，保证经营食堂区域内所有设施、工具物品及不动产的安全完好。</w:t>
      </w:r>
    </w:p>
    <w:p>
      <w:pPr>
        <w:spacing w:line="360" w:lineRule="auto"/>
        <w:ind w:firstLine="420" w:firstLineChars="200"/>
        <w:rPr>
          <w:rFonts w:ascii="宋体" w:hAnsi="宋体" w:cs="仿宋"/>
          <w:kern w:val="0"/>
          <w:szCs w:val="21"/>
        </w:rPr>
      </w:pPr>
      <w:r>
        <w:rPr>
          <w:rFonts w:hint="eastAsia" w:ascii="宋体" w:hAnsi="宋体" w:cs="仿宋"/>
          <w:kern w:val="0"/>
          <w:szCs w:val="21"/>
        </w:rPr>
        <w:t>12.成交人接受</w:t>
      </w:r>
      <w:r>
        <w:rPr>
          <w:rFonts w:hint="eastAsia" w:ascii="宋体" w:hAnsi="宋体" w:cs="仿宋"/>
          <w:color w:val="000000"/>
          <w:kern w:val="0"/>
          <w:szCs w:val="21"/>
        </w:rPr>
        <w:t>采购人</w:t>
      </w:r>
      <w:r>
        <w:rPr>
          <w:rFonts w:hint="eastAsia" w:ascii="宋体" w:hAnsi="宋体" w:cs="仿宋"/>
          <w:kern w:val="0"/>
          <w:szCs w:val="21"/>
        </w:rPr>
        <w:t>的监督检查，对所存在的问题或师生在用餐过程中发现的问题及时整改纠正。</w:t>
      </w:r>
    </w:p>
    <w:p>
      <w:pPr>
        <w:spacing w:line="360" w:lineRule="auto"/>
        <w:ind w:firstLine="420" w:firstLineChars="200"/>
        <w:rPr>
          <w:rFonts w:ascii="宋体" w:hAnsi="宋体" w:cs="仿宋"/>
          <w:kern w:val="0"/>
          <w:szCs w:val="21"/>
        </w:rPr>
      </w:pPr>
      <w:r>
        <w:rPr>
          <w:rFonts w:hint="eastAsia" w:ascii="宋体" w:hAnsi="宋体" w:cs="仿宋"/>
          <w:kern w:val="0"/>
          <w:szCs w:val="21"/>
        </w:rPr>
        <w:t>13.成交人需完善经营的相关管理制度及内部质量监控制度。</w:t>
      </w:r>
    </w:p>
    <w:p>
      <w:pPr>
        <w:spacing w:line="360" w:lineRule="auto"/>
        <w:ind w:firstLine="420" w:firstLineChars="200"/>
        <w:rPr>
          <w:rFonts w:ascii="宋体" w:hAnsi="宋体" w:cs="仿宋"/>
          <w:kern w:val="0"/>
          <w:szCs w:val="21"/>
        </w:rPr>
      </w:pPr>
      <w:r>
        <w:rPr>
          <w:rFonts w:hint="eastAsia" w:ascii="宋体" w:hAnsi="宋体" w:cs="仿宋"/>
          <w:kern w:val="0"/>
          <w:szCs w:val="21"/>
        </w:rPr>
        <w:t>14.成交人必须</w:t>
      </w:r>
      <w:r>
        <w:rPr>
          <w:rFonts w:hint="eastAsia" w:ascii="宋体" w:hAnsi="宋体"/>
          <w:szCs w:val="21"/>
        </w:rPr>
        <w:t>严格按照</w:t>
      </w:r>
      <w:r>
        <w:rPr>
          <w:rFonts w:hint="eastAsia" w:ascii="宋体" w:hAnsi="宋体" w:cs="仿宋"/>
          <w:color w:val="000000"/>
          <w:kern w:val="0"/>
          <w:szCs w:val="21"/>
        </w:rPr>
        <w:t>采购人</w:t>
      </w:r>
      <w:r>
        <w:rPr>
          <w:rFonts w:hint="eastAsia" w:ascii="宋体" w:hAnsi="宋体"/>
          <w:szCs w:val="21"/>
        </w:rPr>
        <w:t>教学工作安排，切实保障全体师生特色风味食品的供应</w:t>
      </w:r>
      <w:r>
        <w:rPr>
          <w:rFonts w:hint="eastAsia" w:ascii="宋体" w:hAnsi="宋体" w:cs="仿宋"/>
          <w:kern w:val="0"/>
          <w:szCs w:val="21"/>
        </w:rPr>
        <w:t>；放假收假的停业及开业时间严格按采购人的统一安排执行，未经采购人批准擅自停业及开业、不按要求进行假期值班的，采购人有权解除合同，且不退还成交人经营服务履约保证金，所有责任由成交人承担。</w:t>
      </w:r>
    </w:p>
    <w:p>
      <w:pPr>
        <w:spacing w:line="360" w:lineRule="auto"/>
        <w:ind w:firstLine="420" w:firstLineChars="200"/>
        <w:rPr>
          <w:rFonts w:ascii="宋体" w:hAnsi="宋体" w:cs="仿宋"/>
          <w:kern w:val="0"/>
          <w:szCs w:val="21"/>
        </w:rPr>
      </w:pPr>
      <w:r>
        <w:rPr>
          <w:rFonts w:hint="eastAsia" w:ascii="宋体" w:hAnsi="宋体" w:cs="仿宋"/>
          <w:kern w:val="0"/>
          <w:szCs w:val="21"/>
        </w:rPr>
        <w:t>15.保证采购、制作、销售的食品质量符合国家的卫生、安全的标准，并做好相应台账，随时接受市场监督管理局或</w:t>
      </w:r>
      <w:r>
        <w:rPr>
          <w:rFonts w:hint="eastAsia" w:ascii="宋体" w:hAnsi="宋体" w:cs="仿宋"/>
          <w:color w:val="000000"/>
          <w:kern w:val="0"/>
          <w:szCs w:val="21"/>
        </w:rPr>
        <w:t>采购人</w:t>
      </w:r>
      <w:r>
        <w:rPr>
          <w:rFonts w:hint="eastAsia" w:ascii="宋体" w:hAnsi="宋体" w:cs="仿宋"/>
          <w:kern w:val="0"/>
          <w:szCs w:val="21"/>
        </w:rPr>
        <w:t>的监督检查；否则</w:t>
      </w:r>
      <w:r>
        <w:rPr>
          <w:rFonts w:hint="eastAsia" w:ascii="宋体" w:hAnsi="宋体" w:cs="仿宋"/>
          <w:color w:val="000000"/>
          <w:kern w:val="0"/>
          <w:szCs w:val="21"/>
        </w:rPr>
        <w:t>采购人</w:t>
      </w:r>
      <w:r>
        <w:rPr>
          <w:rFonts w:hint="eastAsia" w:ascii="宋体" w:hAnsi="宋体" w:cs="仿宋"/>
          <w:kern w:val="0"/>
          <w:szCs w:val="21"/>
        </w:rPr>
        <w:t>有权终止合同。</w:t>
      </w:r>
    </w:p>
    <w:p>
      <w:pPr>
        <w:spacing w:line="360" w:lineRule="auto"/>
        <w:ind w:firstLine="420" w:firstLineChars="200"/>
        <w:rPr>
          <w:rFonts w:ascii="宋体" w:hAnsi="宋体" w:cs="仿宋"/>
          <w:kern w:val="0"/>
          <w:szCs w:val="21"/>
        </w:rPr>
      </w:pPr>
      <w:r>
        <w:rPr>
          <w:rFonts w:hint="eastAsia" w:ascii="宋体" w:hAnsi="宋体" w:cs="仿宋"/>
          <w:kern w:val="0"/>
          <w:szCs w:val="21"/>
        </w:rPr>
        <w:t>16.保证生产现场、室内外环境卫生必须符合有关餐饮业卫生要求，做好保洁区域的卫生工作。</w:t>
      </w:r>
    </w:p>
    <w:p>
      <w:pPr>
        <w:spacing w:line="360" w:lineRule="auto"/>
        <w:ind w:firstLine="420" w:firstLineChars="200"/>
        <w:rPr>
          <w:rFonts w:ascii="宋体" w:hAnsi="宋体" w:cs="仿宋"/>
          <w:kern w:val="0"/>
          <w:szCs w:val="21"/>
        </w:rPr>
      </w:pPr>
      <w:r>
        <w:rPr>
          <w:rFonts w:hint="eastAsia" w:ascii="宋体" w:hAnsi="宋体" w:cs="仿宋"/>
          <w:kern w:val="0"/>
          <w:szCs w:val="21"/>
        </w:rPr>
        <w:t>17.</w:t>
      </w:r>
      <w:r>
        <w:rPr>
          <w:rFonts w:hint="eastAsia" w:ascii="宋体" w:hAnsi="宋体" w:cs="宋体"/>
          <w:kern w:val="0"/>
          <w:szCs w:val="21"/>
        </w:rPr>
        <w:t>须按规定保留每天每餐食品的留样，且留样量不少于200g，留样时间不低于48小时，</w:t>
      </w:r>
      <w:r>
        <w:rPr>
          <w:rFonts w:hint="eastAsia" w:ascii="宋体" w:hAnsi="宋体" w:cs="宋体"/>
          <w:szCs w:val="21"/>
          <w:lang w:val="zh-CN"/>
        </w:rPr>
        <w:t>确保食品安全并对此负全责</w:t>
      </w:r>
      <w:r>
        <w:rPr>
          <w:rFonts w:hint="eastAsia" w:ascii="宋体" w:hAnsi="宋体" w:cs="宋体"/>
          <w:kern w:val="0"/>
          <w:szCs w:val="21"/>
        </w:rPr>
        <w:t>。</w:t>
      </w:r>
    </w:p>
    <w:p>
      <w:pPr>
        <w:spacing w:line="360" w:lineRule="auto"/>
        <w:ind w:firstLine="420" w:firstLineChars="200"/>
        <w:rPr>
          <w:rFonts w:ascii="宋体" w:hAnsi="宋体" w:cs="仿宋"/>
          <w:kern w:val="0"/>
          <w:szCs w:val="21"/>
        </w:rPr>
      </w:pPr>
      <w:r>
        <w:rPr>
          <w:rFonts w:hint="eastAsia" w:ascii="宋体" w:hAnsi="宋体" w:cs="仿宋"/>
          <w:kern w:val="0"/>
          <w:szCs w:val="21"/>
        </w:rPr>
        <w:t>18.严格执行“索票索证”制度，采购的食品及其原料，每次采购都有相关的检验检疫报告和销售凭证存档。不得采购没有相关许可证、营业执照、产品合格证明文件、动物产品检疫合格证明等证明材料的食品、食品添加剂及食品相关产品。</w:t>
      </w:r>
    </w:p>
    <w:p>
      <w:pPr>
        <w:spacing w:line="360" w:lineRule="auto"/>
        <w:ind w:firstLine="420" w:firstLineChars="200"/>
        <w:rPr>
          <w:rFonts w:ascii="宋体" w:hAnsi="宋体" w:cs="仿宋"/>
          <w:kern w:val="0"/>
          <w:szCs w:val="21"/>
        </w:rPr>
      </w:pPr>
      <w:r>
        <w:rPr>
          <w:rFonts w:hint="eastAsia" w:ascii="宋体" w:hAnsi="宋体" w:cs="仿宋"/>
          <w:kern w:val="0"/>
          <w:szCs w:val="21"/>
        </w:rPr>
        <w:t>19.严把饮食“四关”，即：进货验收关、拣洗关、烹饪关和销售关，杜绝食源性疾病和食物中毒事件发生。</w:t>
      </w:r>
    </w:p>
    <w:p>
      <w:pPr>
        <w:spacing w:line="360" w:lineRule="auto"/>
        <w:ind w:firstLine="420" w:firstLineChars="200"/>
        <w:rPr>
          <w:rFonts w:ascii="宋体" w:hAnsi="宋体" w:cs="仿宋"/>
          <w:kern w:val="0"/>
          <w:szCs w:val="21"/>
        </w:rPr>
      </w:pPr>
      <w:r>
        <w:rPr>
          <w:rFonts w:hint="eastAsia" w:ascii="宋体" w:hAnsi="宋体" w:cs="仿宋"/>
          <w:kern w:val="0"/>
          <w:szCs w:val="21"/>
        </w:rPr>
        <w:t>20.成交人保证在责任期内合法经营，无条件接受采购人的领导与监督。</w:t>
      </w:r>
    </w:p>
    <w:p>
      <w:pPr>
        <w:spacing w:line="360" w:lineRule="auto"/>
        <w:ind w:firstLine="420" w:firstLineChars="200"/>
        <w:rPr>
          <w:rFonts w:ascii="宋体" w:hAnsi="宋体" w:cs="仿宋"/>
          <w:kern w:val="0"/>
          <w:szCs w:val="21"/>
        </w:rPr>
      </w:pPr>
      <w:r>
        <w:rPr>
          <w:rFonts w:hint="eastAsia" w:ascii="宋体" w:hAnsi="宋体" w:cs="仿宋"/>
          <w:kern w:val="0"/>
          <w:szCs w:val="21"/>
        </w:rPr>
        <w:t>21.合同期内，经营本项目的实体必须是响应人，如因属地管理需求，必须成立分公司的，响应人应书面授权分公司，并将授权书原件、响应人营业执照复印件及法人身份证复印件、分公司营业执照复印件及法人身份证复印件在签订合同时一并交采购人，否则，不签订合同。</w:t>
      </w:r>
    </w:p>
    <w:p>
      <w:pPr>
        <w:spacing w:line="360" w:lineRule="auto"/>
        <w:ind w:firstLine="420" w:firstLineChars="200"/>
        <w:rPr>
          <w:rFonts w:ascii="宋体" w:hAnsi="宋体" w:cs="楷体"/>
          <w:kern w:val="0"/>
          <w:szCs w:val="21"/>
        </w:rPr>
      </w:pPr>
      <w:r>
        <w:rPr>
          <w:rFonts w:hint="eastAsia" w:ascii="宋体" w:hAnsi="宋体" w:cs="楷体"/>
          <w:kern w:val="0"/>
          <w:szCs w:val="21"/>
        </w:rPr>
        <w:t>(四)管理与监督要求</w:t>
      </w:r>
    </w:p>
    <w:p>
      <w:pPr>
        <w:spacing w:line="360" w:lineRule="auto"/>
        <w:ind w:firstLine="420" w:firstLineChars="200"/>
        <w:rPr>
          <w:rFonts w:ascii="宋体" w:hAnsi="宋体" w:cs="仿宋"/>
          <w:kern w:val="0"/>
          <w:szCs w:val="21"/>
        </w:rPr>
      </w:pPr>
      <w:r>
        <w:rPr>
          <w:rFonts w:hint="eastAsia" w:ascii="宋体" w:hAnsi="宋体" w:cs="仿宋"/>
          <w:kern w:val="0"/>
          <w:szCs w:val="21"/>
        </w:rPr>
        <w:t>1.严格执行《楚雄医专“文明食堂”评分细则》，接受采购人管理、监督、检查、指导（包括饮食安全、环境、个人卫生、食堂卫生、服务态度、饭菜质量及价格等）</w:t>
      </w:r>
    </w:p>
    <w:p>
      <w:pPr>
        <w:spacing w:line="360" w:lineRule="auto"/>
        <w:ind w:firstLine="420" w:firstLineChars="200"/>
        <w:rPr>
          <w:rFonts w:ascii="宋体" w:hAnsi="宋体" w:cs="仿宋"/>
          <w:kern w:val="0"/>
          <w:szCs w:val="21"/>
        </w:rPr>
      </w:pPr>
      <w:r>
        <w:rPr>
          <w:rFonts w:hint="eastAsia" w:ascii="宋体" w:hAnsi="宋体" w:cs="仿宋"/>
          <w:kern w:val="0"/>
          <w:szCs w:val="21"/>
        </w:rPr>
        <w:t>2.规章制度齐全（岗位责任制、卫生责任制、食品采购制度、储藏管理制度、工作人员持证上岗制度等），做好当月台账，档案资料齐全。</w:t>
      </w:r>
    </w:p>
    <w:p>
      <w:pPr>
        <w:spacing w:line="360" w:lineRule="auto"/>
        <w:ind w:firstLine="420" w:firstLineChars="200"/>
        <w:rPr>
          <w:rFonts w:ascii="宋体" w:hAnsi="宋体" w:cs="仿宋"/>
          <w:kern w:val="0"/>
          <w:szCs w:val="21"/>
        </w:rPr>
      </w:pPr>
      <w:r>
        <w:rPr>
          <w:rFonts w:hint="eastAsia" w:ascii="宋体" w:hAnsi="宋体" w:cs="仿宋"/>
          <w:kern w:val="0"/>
          <w:szCs w:val="21"/>
        </w:rPr>
        <w:t>2.为保障食品安全成交人原材料采购（米、面、食用油、猪肉、冻品、牛肉、鲜鸡、禽蛋、蔬菜等）必须由采购人招标确定的响应人供货，由各中标食堂（含基本食堂）派出一名负责人组成组成询价小组进行市场调查确定各类食材基准价并确认。成交人向大宗食材响应人提供采购清单，收货时严格验收并索取各类证照，确保各类食材安全、质量，不得采购及使用不符合食品安全标准的食品原料及辅料、食品添加剂、食品相关产品。</w:t>
      </w:r>
    </w:p>
    <w:p>
      <w:pPr>
        <w:spacing w:line="360" w:lineRule="auto"/>
        <w:ind w:firstLine="420" w:firstLineChars="200"/>
        <w:rPr>
          <w:rFonts w:ascii="宋体" w:hAnsi="宋体" w:cs="宋体"/>
          <w:kern w:val="0"/>
          <w:szCs w:val="21"/>
        </w:rPr>
      </w:pPr>
      <w:r>
        <w:rPr>
          <w:rFonts w:hint="eastAsia" w:ascii="宋体" w:hAnsi="宋体" w:cs="仿宋"/>
          <w:kern w:val="0"/>
          <w:szCs w:val="21"/>
        </w:rPr>
        <w:t>3.实行师生监督制度，设置学生监督点，对师生就卫生、价格</w:t>
      </w:r>
      <w:r>
        <w:rPr>
          <w:rFonts w:hint="eastAsia" w:ascii="宋体" w:hAnsi="宋体" w:cs="宋体"/>
          <w:kern w:val="0"/>
          <w:szCs w:val="21"/>
        </w:rPr>
        <w:t>、服务态度、饭菜质量等方面的投诉，必须提出整顿措施并及时改进。</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4.接受市场监督、消防安全和采购人相关管理部门的监督和管理。包括但不限于食品质量、食品卫生、销售价格、服务态度食品安全、消防安全等方面监督和管理。</w:t>
      </w:r>
    </w:p>
    <w:p>
      <w:pPr>
        <w:spacing w:line="360" w:lineRule="auto"/>
        <w:ind w:firstLine="420" w:firstLineChars="200"/>
        <w:rPr>
          <w:rFonts w:ascii="宋体" w:hAnsi="宋体" w:cs="仿宋"/>
          <w:kern w:val="0"/>
          <w:szCs w:val="21"/>
        </w:rPr>
      </w:pPr>
      <w:r>
        <w:rPr>
          <w:rFonts w:hint="eastAsia" w:ascii="宋体" w:hAnsi="宋体" w:cs="仿宋"/>
          <w:kern w:val="0"/>
          <w:szCs w:val="21"/>
        </w:rPr>
        <w:t>5.</w:t>
      </w:r>
      <w:r>
        <w:rPr>
          <w:rFonts w:hint="eastAsia" w:ascii="宋体" w:hAnsi="宋体"/>
          <w:szCs w:val="21"/>
        </w:rPr>
        <w:t>严格按照</w:t>
      </w:r>
      <w:r>
        <w:rPr>
          <w:rFonts w:hint="eastAsia" w:ascii="宋体" w:hAnsi="宋体" w:cs="仿宋"/>
          <w:color w:val="000000"/>
          <w:kern w:val="0"/>
          <w:szCs w:val="21"/>
        </w:rPr>
        <w:t>采购人</w:t>
      </w:r>
      <w:r>
        <w:rPr>
          <w:rFonts w:hint="eastAsia" w:ascii="宋体" w:hAnsi="宋体"/>
          <w:szCs w:val="21"/>
        </w:rPr>
        <w:t>教学工作安排，切实保障全体师生特色风味食品</w:t>
      </w:r>
      <w:r>
        <w:rPr>
          <w:rFonts w:hint="eastAsia" w:ascii="宋体" w:hAnsi="宋体" w:cs="仿宋"/>
          <w:kern w:val="0"/>
          <w:szCs w:val="21"/>
        </w:rPr>
        <w:t xml:space="preserve">，须保证师生就餐时的档口数量、供餐数量和质量。 </w:t>
      </w:r>
    </w:p>
    <w:p>
      <w:pPr>
        <w:spacing w:line="360" w:lineRule="auto"/>
        <w:ind w:firstLine="420" w:firstLineChars="200"/>
        <w:rPr>
          <w:rFonts w:ascii="宋体" w:hAnsi="宋体" w:cs="仿宋"/>
          <w:kern w:val="0"/>
          <w:szCs w:val="21"/>
        </w:rPr>
      </w:pPr>
      <w:r>
        <w:rPr>
          <w:rFonts w:hint="eastAsia" w:ascii="宋体" w:hAnsi="宋体" w:cs="仿宋"/>
          <w:kern w:val="0"/>
          <w:szCs w:val="21"/>
        </w:rPr>
        <w:t>6.必须完善经营项目的相关管理制度及内部质量监控制度。</w:t>
      </w:r>
    </w:p>
    <w:p>
      <w:pPr>
        <w:spacing w:line="360" w:lineRule="auto"/>
        <w:ind w:firstLine="420" w:firstLineChars="200"/>
        <w:rPr>
          <w:rFonts w:ascii="宋体" w:hAnsi="宋体" w:cs="仿宋"/>
          <w:kern w:val="0"/>
          <w:szCs w:val="21"/>
        </w:rPr>
      </w:pPr>
      <w:r>
        <w:rPr>
          <w:rFonts w:hint="eastAsia" w:ascii="宋体" w:hAnsi="宋体" w:cs="仿宋"/>
          <w:kern w:val="0"/>
          <w:szCs w:val="21"/>
        </w:rPr>
        <w:t>7.国家各级政府及上级部门对食堂、餐饮的管理出台相关新规定、政策或要求时，必须无条件配合</w:t>
      </w:r>
      <w:r>
        <w:rPr>
          <w:rFonts w:hint="eastAsia" w:ascii="宋体" w:hAnsi="宋体" w:cs="仿宋"/>
          <w:color w:val="000000"/>
          <w:kern w:val="0"/>
          <w:szCs w:val="21"/>
        </w:rPr>
        <w:t>采购人</w:t>
      </w:r>
      <w:r>
        <w:rPr>
          <w:rFonts w:hint="eastAsia" w:ascii="宋体" w:hAnsi="宋体" w:cs="仿宋"/>
          <w:kern w:val="0"/>
          <w:szCs w:val="21"/>
        </w:rPr>
        <w:t>执行相关规定、政策或要求。</w:t>
      </w:r>
    </w:p>
    <w:p>
      <w:pPr>
        <w:spacing w:line="360" w:lineRule="auto"/>
        <w:ind w:firstLine="420" w:firstLineChars="200"/>
        <w:rPr>
          <w:rFonts w:ascii="宋体" w:hAnsi="宋体" w:cs="仿宋"/>
          <w:kern w:val="0"/>
          <w:szCs w:val="21"/>
        </w:rPr>
      </w:pPr>
      <w:r>
        <w:rPr>
          <w:rFonts w:hint="eastAsia" w:ascii="宋体" w:hAnsi="宋体" w:cs="仿宋"/>
          <w:kern w:val="0"/>
          <w:szCs w:val="21"/>
        </w:rPr>
        <w:t>8.在责任期内合法经营,无条件接受</w:t>
      </w:r>
      <w:r>
        <w:rPr>
          <w:rFonts w:hint="eastAsia" w:ascii="宋体" w:hAnsi="宋体" w:cs="仿宋"/>
          <w:color w:val="000000"/>
          <w:kern w:val="0"/>
          <w:szCs w:val="21"/>
        </w:rPr>
        <w:t>采购人</w:t>
      </w:r>
      <w:r>
        <w:rPr>
          <w:rFonts w:hint="eastAsia" w:ascii="宋体" w:hAnsi="宋体" w:cs="仿宋"/>
          <w:kern w:val="0"/>
          <w:szCs w:val="21"/>
        </w:rPr>
        <w:t>的领导与监督。</w:t>
      </w:r>
    </w:p>
    <w:p>
      <w:pPr>
        <w:spacing w:line="360" w:lineRule="auto"/>
        <w:ind w:firstLine="420" w:firstLineChars="200"/>
        <w:rPr>
          <w:rFonts w:ascii="宋体" w:hAnsi="宋体" w:cs="楷体"/>
          <w:kern w:val="0"/>
          <w:szCs w:val="21"/>
        </w:rPr>
      </w:pPr>
      <w:r>
        <w:rPr>
          <w:rFonts w:hint="eastAsia" w:ascii="宋体" w:hAnsi="宋体" w:cs="楷体"/>
          <w:kern w:val="0"/>
          <w:szCs w:val="21"/>
        </w:rPr>
        <w:t>(五)岗位管理要求</w:t>
      </w:r>
    </w:p>
    <w:p>
      <w:pPr>
        <w:adjustRightInd w:val="0"/>
        <w:snapToGrid w:val="0"/>
        <w:spacing w:line="360" w:lineRule="auto"/>
        <w:ind w:firstLine="420" w:firstLineChars="200"/>
      </w:pPr>
      <w:r>
        <w:rPr>
          <w:rFonts w:hint="eastAsia" w:ascii="宋体" w:hAnsi="宋体" w:cs="仿宋"/>
          <w:kern w:val="0"/>
          <w:szCs w:val="21"/>
        </w:rPr>
        <w:t>应安排专职管理人员负责食堂的经营管理和食品安全卫生工作，管理人员要有强烈的责任心，保证在食堂认真履行职责，在岗在位。同时</w:t>
      </w:r>
      <w:r>
        <w:rPr>
          <w:rFonts w:hint="eastAsia" w:ascii="宋体" w:hAnsi="宋体" w:cs="宋体"/>
          <w:color w:val="0C0C0C"/>
          <w:kern w:val="0"/>
          <w:szCs w:val="21"/>
        </w:rPr>
        <w:t>各食堂必须配备食品安全总监，建立食品安全月调度制度并在经营过程中严格按制度执行。</w:t>
      </w:r>
    </w:p>
    <w:p>
      <w:pPr>
        <w:spacing w:line="360" w:lineRule="auto"/>
        <w:ind w:firstLine="420" w:firstLineChars="200"/>
        <w:rPr>
          <w:rFonts w:ascii="宋体" w:hAnsi="宋体" w:cs="楷体"/>
          <w:kern w:val="0"/>
          <w:szCs w:val="21"/>
        </w:rPr>
      </w:pPr>
      <w:r>
        <w:rPr>
          <w:rFonts w:hint="eastAsia" w:ascii="宋体" w:hAnsi="宋体" w:cs="楷体"/>
          <w:kern w:val="0"/>
          <w:szCs w:val="21"/>
        </w:rPr>
        <w:t>(六)安全管理要求</w:t>
      </w:r>
    </w:p>
    <w:p>
      <w:pPr>
        <w:spacing w:line="360" w:lineRule="auto"/>
        <w:ind w:firstLine="420" w:firstLineChars="200"/>
        <w:rPr>
          <w:rFonts w:ascii="宋体" w:hAnsi="宋体" w:cs="仿宋"/>
          <w:kern w:val="0"/>
          <w:szCs w:val="21"/>
        </w:rPr>
      </w:pPr>
      <w:r>
        <w:rPr>
          <w:rFonts w:hint="eastAsia" w:ascii="宋体" w:hAnsi="宋体" w:cs="仿宋"/>
          <w:kern w:val="0"/>
          <w:szCs w:val="21"/>
        </w:rPr>
        <w:t>1.必须加强消防安全管理，贯彻“预防为主，防消结合”的方针，实行防火安全责任制。</w:t>
      </w:r>
    </w:p>
    <w:p>
      <w:pPr>
        <w:spacing w:line="360" w:lineRule="auto"/>
        <w:ind w:firstLine="420" w:firstLineChars="200"/>
        <w:rPr>
          <w:rFonts w:ascii="宋体" w:hAnsi="宋体" w:cs="仿宋"/>
          <w:kern w:val="0"/>
          <w:szCs w:val="21"/>
        </w:rPr>
      </w:pPr>
      <w:r>
        <w:rPr>
          <w:rFonts w:hint="eastAsia" w:ascii="宋体" w:hAnsi="宋体" w:cs="仿宋"/>
          <w:kern w:val="0"/>
          <w:szCs w:val="21"/>
        </w:rPr>
        <w:t>2.必须建立《餐厅消防安全管理规定》、《火灾应急处理预案》、《消防设备管理规程》等制度。</w:t>
      </w:r>
    </w:p>
    <w:p>
      <w:pPr>
        <w:spacing w:line="360" w:lineRule="auto"/>
        <w:ind w:firstLine="420" w:firstLineChars="200"/>
        <w:rPr>
          <w:rFonts w:ascii="宋体" w:hAnsi="宋体" w:cs="仿宋"/>
          <w:kern w:val="0"/>
          <w:szCs w:val="21"/>
        </w:rPr>
      </w:pPr>
      <w:r>
        <w:rPr>
          <w:rFonts w:hint="eastAsia" w:ascii="宋体" w:hAnsi="宋体" w:cs="仿宋"/>
          <w:kern w:val="0"/>
          <w:szCs w:val="21"/>
        </w:rPr>
        <w:t>3.必须按消防规定配齐灭火器并确保良好使用状态。每日巡视检查消防设施的外观情况、消防疏散通道情况、消防违章情况、设施运行情况一次，协同采购人委托第第三方机构每月测试一次检查消防系统各单项功能的工作正常有效，保障报警正常，无误报，无故障，各消防设施设备运行正常、随时可投入使用。每年一次联动检验检查消防系统整体联动功能正常有效，能联动控制各设备，系统综合技术评价良好。</w:t>
      </w:r>
    </w:p>
    <w:p>
      <w:pPr>
        <w:spacing w:line="360" w:lineRule="auto"/>
        <w:ind w:firstLine="420" w:firstLineChars="200"/>
        <w:rPr>
          <w:rFonts w:ascii="宋体" w:hAnsi="宋体" w:cs="仿宋"/>
          <w:kern w:val="0"/>
          <w:szCs w:val="21"/>
        </w:rPr>
      </w:pPr>
      <w:r>
        <w:rPr>
          <w:rFonts w:hint="eastAsia" w:ascii="宋体" w:hAnsi="宋体" w:cs="仿宋"/>
          <w:kern w:val="0"/>
          <w:szCs w:val="21"/>
        </w:rPr>
        <w:t>4.必须设立安全和质量监督岗位，有专人负责，做好消防及食品安全工作，禁止销售政府卫生防疫部门明令禁止销售的食品和腐烂变质食品。</w:t>
      </w:r>
    </w:p>
    <w:p>
      <w:pPr>
        <w:spacing w:line="360" w:lineRule="auto"/>
        <w:ind w:firstLine="420" w:firstLineChars="200"/>
        <w:rPr>
          <w:rFonts w:ascii="宋体" w:hAnsi="宋体" w:cs="仿宋"/>
          <w:kern w:val="0"/>
          <w:szCs w:val="21"/>
        </w:rPr>
      </w:pPr>
      <w:r>
        <w:rPr>
          <w:rFonts w:hint="eastAsia" w:ascii="宋体" w:hAnsi="宋体" w:cs="仿宋"/>
          <w:kern w:val="0"/>
          <w:szCs w:val="21"/>
        </w:rPr>
        <w:t>5.负责所经营食堂区域治安保卫、安全防火、防盗、卫生保洁等工作，实时对经营食堂区域进行安全巡视，做好消防检查、防火、防盗、防破坏等安全防范工作，及其它安全隐患排查工作，保证食堂区域内所有设施、工具物品及不动产的安全完好。</w:t>
      </w:r>
    </w:p>
    <w:p>
      <w:pPr>
        <w:spacing w:line="360" w:lineRule="auto"/>
        <w:ind w:firstLine="420" w:firstLineChars="200"/>
        <w:rPr>
          <w:rFonts w:ascii="宋体" w:hAnsi="宋体" w:cs="仿宋"/>
          <w:kern w:val="0"/>
          <w:szCs w:val="21"/>
        </w:rPr>
      </w:pPr>
      <w:r>
        <w:rPr>
          <w:rFonts w:hint="eastAsia" w:ascii="宋体" w:hAnsi="宋体" w:cs="仿宋"/>
          <w:kern w:val="0"/>
          <w:szCs w:val="21"/>
        </w:rPr>
        <w:t>6.成交人必须严格遵守国家交通法规和采购人《楚雄医药高等专科学校交通安全管理办法》，与成交人经营服务有关的车辆须提前向采购人报批同意后方可进入校园，车辆在校园内行驶须减速慢行，车速控制在20公里/每小时以内，主动避让行人，并按划定的车位和方向停车。</w:t>
      </w:r>
    </w:p>
    <w:p>
      <w:pPr>
        <w:spacing w:line="360" w:lineRule="auto"/>
        <w:ind w:firstLine="420" w:firstLineChars="200"/>
        <w:rPr>
          <w:rFonts w:ascii="宋体" w:hAnsi="宋体" w:cs="仿宋"/>
          <w:kern w:val="0"/>
          <w:szCs w:val="21"/>
        </w:rPr>
      </w:pPr>
      <w:r>
        <w:rPr>
          <w:rFonts w:hint="eastAsia" w:ascii="宋体" w:hAnsi="宋体" w:cs="仿宋"/>
          <w:kern w:val="0"/>
          <w:szCs w:val="21"/>
        </w:rPr>
        <w:t>7.为保障食堂经营场所、加工场所安全，成交人必须对所用灶具、刀具、油烟净化装置（含抽油烟机及管道）采取安全措施，并将方案交采购人备案，同时明确管理责任人。灶具须按学期为单位请有资质的专业机构进行检测，并出具合格证明交采购人存档；成交人必须按期清洗油烟抽排系统，每月清洗一次，每学期至少全面清洗一次（含抽排系统管道），抽排系统管道需外请有资质的专业清洗公司进行清洗并做好相关记录台账。成交人必须保证抽排系统正常运转，出现故障应及时维修、更换，未及时维修、更换并保证抽排系统正常运转而造成事故的，一切责任由成交人负责。各类检测、清洗工作所发生的费用由成交人承担。</w:t>
      </w:r>
    </w:p>
    <w:p>
      <w:pPr>
        <w:spacing w:line="360" w:lineRule="auto"/>
        <w:ind w:firstLine="420" w:firstLineChars="200"/>
        <w:rPr>
          <w:rFonts w:ascii="宋体" w:hAnsi="宋体" w:cs="楷体"/>
          <w:kern w:val="0"/>
          <w:szCs w:val="21"/>
        </w:rPr>
      </w:pPr>
      <w:r>
        <w:rPr>
          <w:rFonts w:hint="eastAsia" w:ascii="宋体" w:hAnsi="宋体" w:cs="楷体"/>
          <w:kern w:val="0"/>
          <w:szCs w:val="21"/>
        </w:rPr>
        <w:t>(七)价格管理要求</w:t>
      </w:r>
    </w:p>
    <w:p>
      <w:pPr>
        <w:spacing w:line="360" w:lineRule="auto"/>
        <w:ind w:firstLine="420" w:firstLineChars="200"/>
        <w:rPr>
          <w:rFonts w:ascii="宋体" w:hAnsi="宋体" w:cs="仿宋"/>
          <w:kern w:val="0"/>
          <w:szCs w:val="21"/>
        </w:rPr>
      </w:pPr>
      <w:r>
        <w:rPr>
          <w:rFonts w:hint="eastAsia" w:ascii="宋体" w:hAnsi="宋体" w:cs="仿宋"/>
          <w:kern w:val="0"/>
          <w:szCs w:val="21"/>
        </w:rPr>
        <w:t>所提供基本伙食的质量、数量、品种、价格必须严格执行采购人的要求及投标时的承诺；特色风味3-4类品种，所制售的食品种类价格必须低于市场同类同质同量价格10%以上，如在承包经营过程增加品种，须报采购人审批同意后方可实施。若因市场物价上涨等因素导致食堂成本有所变动，需调整食品价格时，须提出书面申请，部门同意后方可实施，不得擅自提价、克扣数量或降低质量等变相提价。</w:t>
      </w:r>
    </w:p>
    <w:p>
      <w:pPr>
        <w:numPr>
          <w:ilvl w:val="0"/>
          <w:numId w:val="2"/>
        </w:numPr>
        <w:spacing w:line="360" w:lineRule="auto"/>
        <w:ind w:firstLine="420" w:firstLineChars="200"/>
      </w:pPr>
      <w:r>
        <w:rPr>
          <w:rFonts w:hint="eastAsia" w:ascii="宋体" w:hAnsi="宋体" w:cs="楷体"/>
          <w:kern w:val="0"/>
          <w:szCs w:val="21"/>
        </w:rPr>
        <w:t>资产管理要求</w:t>
      </w:r>
    </w:p>
    <w:p>
      <w:pPr>
        <w:spacing w:line="360" w:lineRule="auto"/>
        <w:ind w:firstLine="420" w:firstLineChars="200"/>
        <w:rPr>
          <w:rFonts w:ascii="宋体" w:hAnsi="宋体" w:cs="仿宋"/>
          <w:kern w:val="0"/>
          <w:szCs w:val="21"/>
        </w:rPr>
      </w:pPr>
      <w:r>
        <w:rPr>
          <w:rFonts w:hint="eastAsia" w:ascii="宋体" w:hAnsi="宋体" w:cs="仿宋"/>
          <w:kern w:val="0"/>
          <w:szCs w:val="21"/>
        </w:rPr>
        <w:t>1.食堂现有的场所和属于采购人资产部分的设备设施在签订合同时清点确认。负责管理、维护采购人所属并移交使用的食堂房屋、设备、设施等资产，按其用途进行正常使用。负责食堂自备设施、设备的维修、维护和消毒、清洗油烟机、灭鼠等食堂正常经营所需开展工作，自行承担有关费用；若无法修复，按照资产原值扣除折旧费后的金额赔偿(折旧率：每年10%)，若发生丢失或人为损坏，按资产现价进行赔偿。为消除火灾安全隐患，每学年利用寒、暑假，安排清洗食堂抽油烟机内饰2次，费用由成交人承担。</w:t>
      </w:r>
    </w:p>
    <w:p>
      <w:pPr>
        <w:spacing w:line="360" w:lineRule="auto"/>
        <w:ind w:firstLine="420" w:firstLineChars="200"/>
        <w:rPr>
          <w:rFonts w:ascii="宋体" w:hAnsi="宋体" w:cs="仿宋"/>
          <w:kern w:val="0"/>
          <w:szCs w:val="21"/>
        </w:rPr>
      </w:pPr>
      <w:r>
        <w:rPr>
          <w:rFonts w:hint="eastAsia" w:ascii="宋体" w:hAnsi="宋体" w:cs="仿宋"/>
          <w:kern w:val="0"/>
          <w:szCs w:val="21"/>
        </w:rPr>
        <w:t>2.成交人根据食堂现有条件，如需更新或升级食堂各项设施和设备，场内装饰、装修，墙壁出新及下水管道的疏通，经营用品、餐具均由成交人自行解决。成交人在经营期间不得擅自变更房产结构，改变基础设施，若因经营服务需要，对经营场所进行装修，应事先将装修方案和施工图纸报</w:t>
      </w:r>
      <w:r>
        <w:rPr>
          <w:rFonts w:hint="eastAsia" w:ascii="宋体" w:hAnsi="宋体" w:cs="仿宋"/>
          <w:color w:val="000000"/>
          <w:kern w:val="0"/>
          <w:szCs w:val="21"/>
        </w:rPr>
        <w:t>采购人</w:t>
      </w:r>
      <w:r>
        <w:rPr>
          <w:rFonts w:hint="eastAsia" w:ascii="宋体" w:hAnsi="宋体" w:cs="仿宋"/>
          <w:kern w:val="0"/>
          <w:szCs w:val="21"/>
        </w:rPr>
        <w:t>审核同意后，方可进行装修施工，由成交人承担食堂装修改造及设备的所有投入，</w:t>
      </w:r>
      <w:r>
        <w:rPr>
          <w:rFonts w:hint="eastAsia" w:ascii="宋体" w:hAnsi="宋体" w:cs="仿宋"/>
          <w:color w:val="000000"/>
          <w:kern w:val="0"/>
          <w:szCs w:val="21"/>
        </w:rPr>
        <w:t>采购人</w:t>
      </w:r>
      <w:r>
        <w:rPr>
          <w:rFonts w:hint="eastAsia" w:ascii="宋体" w:hAnsi="宋体" w:cs="仿宋"/>
          <w:kern w:val="0"/>
          <w:szCs w:val="21"/>
        </w:rPr>
        <w:t>对成交人不进行任何经济补偿。</w:t>
      </w:r>
    </w:p>
    <w:p>
      <w:pPr>
        <w:spacing w:line="360" w:lineRule="auto"/>
        <w:ind w:firstLine="420" w:firstLineChars="200"/>
        <w:rPr>
          <w:rFonts w:ascii="宋体" w:hAnsi="宋体" w:cs="仿宋"/>
          <w:kern w:val="0"/>
          <w:szCs w:val="21"/>
        </w:rPr>
      </w:pPr>
      <w:r>
        <w:rPr>
          <w:rFonts w:hint="eastAsia" w:ascii="宋体" w:hAnsi="宋体" w:cs="仿宋"/>
          <w:kern w:val="0"/>
          <w:szCs w:val="21"/>
        </w:rPr>
        <w:t>3.合同期满前一个月，成交人须对餐厅资产进行盘点清查，做好移交准备；成交人在合同到期前须结清水、电、原材料购置等相关费用，作好场地清洁工作，并由成交人完成在经营期间所使用的食堂设施设备、低值易耗品的维修和恢复工作，保证设施设备正常使用。</w:t>
      </w:r>
    </w:p>
    <w:p>
      <w:pPr>
        <w:spacing w:line="360" w:lineRule="auto"/>
        <w:ind w:firstLine="420" w:firstLineChars="200"/>
        <w:rPr>
          <w:rFonts w:ascii="宋体" w:hAnsi="宋体" w:cs="仿宋"/>
          <w:kern w:val="0"/>
          <w:szCs w:val="21"/>
        </w:rPr>
      </w:pPr>
      <w:r>
        <w:rPr>
          <w:rFonts w:hint="eastAsia" w:ascii="宋体" w:hAnsi="宋体" w:cs="仿宋"/>
          <w:kern w:val="0"/>
          <w:szCs w:val="21"/>
        </w:rPr>
        <w:t>4.合同终止或解除时，成交人</w:t>
      </w:r>
      <w:r>
        <w:rPr>
          <w:rFonts w:hint="eastAsia" w:ascii="宋体" w:hAnsi="宋体" w:cs="宋体"/>
          <w:szCs w:val="21"/>
        </w:rPr>
        <w:t>应在采购人规定的时间内进行设施设备的移交和所有债权债务的了结，</w:t>
      </w:r>
      <w:r>
        <w:rPr>
          <w:rFonts w:hint="eastAsia" w:ascii="宋体" w:hAnsi="宋体" w:cs="仿宋"/>
          <w:kern w:val="0"/>
          <w:szCs w:val="21"/>
        </w:rPr>
        <w:t>应保持房屋、装修、水电设施、结构完好，若有损坏，由成交人负责修复；</w:t>
      </w:r>
      <w:r>
        <w:rPr>
          <w:rFonts w:hint="eastAsia" w:ascii="宋体" w:hAnsi="宋体" w:cs="宋体"/>
          <w:szCs w:val="21"/>
        </w:rPr>
        <w:t>响应人交还采购人房屋及合同签订时移交给响应人使用的设施设备及固定资产完好度保持在95%以上，如有损坏或流失的，由响应人负责修复或按时价给予赔偿；</w:t>
      </w:r>
      <w:r>
        <w:rPr>
          <w:rFonts w:hint="eastAsia" w:ascii="宋体" w:hAnsi="宋体" w:cs="仿宋"/>
          <w:kern w:val="0"/>
          <w:szCs w:val="21"/>
        </w:rPr>
        <w:t>属于成交人添置并可带走的设备、货柜和物品由成交人自行处理，属成交人添置添置的不可移动带走的设施设备，无偿移交</w:t>
      </w:r>
      <w:r>
        <w:rPr>
          <w:rFonts w:hint="eastAsia" w:ascii="宋体" w:hAnsi="宋体" w:cs="仿宋"/>
          <w:color w:val="000000"/>
          <w:kern w:val="0"/>
          <w:szCs w:val="21"/>
        </w:rPr>
        <w:t>采购人</w:t>
      </w:r>
      <w:r>
        <w:rPr>
          <w:rFonts w:hint="eastAsia" w:ascii="宋体" w:hAnsi="宋体" w:cs="仿宋"/>
          <w:kern w:val="0"/>
          <w:szCs w:val="21"/>
        </w:rPr>
        <w:t>，</w:t>
      </w:r>
      <w:r>
        <w:rPr>
          <w:rFonts w:hint="eastAsia" w:ascii="宋体" w:hAnsi="宋体" w:cs="宋体"/>
          <w:szCs w:val="21"/>
        </w:rPr>
        <w:t>对未经采购人同意留存的物品，采购人有权处置。每逾期一天的，扣除经营服务履约保证金10000元/天，待采购人收回房屋、合同签订时移交给响应人使用的设施设备及固定资产后退回响应人所剩余的经营服务履约保证金</w:t>
      </w:r>
      <w:r>
        <w:rPr>
          <w:rFonts w:hint="eastAsia" w:ascii="宋体" w:hAnsi="宋体" w:cs="仿宋"/>
          <w:kern w:val="0"/>
          <w:szCs w:val="21"/>
        </w:rPr>
        <w:t>。</w:t>
      </w:r>
    </w:p>
    <w:p>
      <w:pPr>
        <w:spacing w:line="360" w:lineRule="auto"/>
        <w:ind w:firstLine="420" w:firstLineChars="200"/>
        <w:rPr>
          <w:rFonts w:ascii="宋体" w:hAnsi="宋体" w:cs="仿宋"/>
          <w:kern w:val="0"/>
          <w:szCs w:val="21"/>
        </w:rPr>
      </w:pPr>
      <w:r>
        <w:rPr>
          <w:rFonts w:hint="eastAsia" w:ascii="宋体" w:hAnsi="宋体" w:cs="仿宋"/>
          <w:kern w:val="0"/>
          <w:szCs w:val="21"/>
        </w:rPr>
        <w:t>3.管理好厨具、设备，按要求做好各类物品日常维护、维修保养工作，设施设备维修费自行承担。</w:t>
      </w:r>
    </w:p>
    <w:p>
      <w:pPr>
        <w:spacing w:line="360" w:lineRule="auto"/>
        <w:ind w:firstLine="420" w:firstLineChars="200"/>
        <w:rPr>
          <w:rFonts w:ascii="宋体" w:hAnsi="宋体" w:cs="宋体"/>
          <w:color w:val="0C0C0C"/>
          <w:kern w:val="0"/>
          <w:szCs w:val="21"/>
        </w:rPr>
      </w:pPr>
      <w:r>
        <w:rPr>
          <w:rFonts w:hint="eastAsia" w:ascii="宋体" w:hAnsi="宋体" w:cs="楷体"/>
          <w:color w:val="0C0C0C"/>
          <w:kern w:val="0"/>
          <w:szCs w:val="21"/>
        </w:rPr>
        <w:t>(九)员工管理要求</w:t>
      </w:r>
    </w:p>
    <w:p>
      <w:pPr>
        <w:spacing w:line="360" w:lineRule="auto"/>
        <w:ind w:firstLine="420" w:firstLineChars="200"/>
        <w:rPr>
          <w:rFonts w:ascii="宋体" w:hAnsi="宋体" w:cs="仿宋"/>
          <w:kern w:val="0"/>
          <w:szCs w:val="21"/>
        </w:rPr>
      </w:pPr>
      <w:r>
        <w:rPr>
          <w:rFonts w:hint="eastAsia" w:ascii="宋体" w:hAnsi="宋体" w:cs="仿宋"/>
          <w:kern w:val="0"/>
          <w:szCs w:val="21"/>
        </w:rPr>
        <w:t>1.必须保护工作人员的合法权益,依法与所聘用的职工签订劳动合同，按时支付员工的工资、劳务报酬和社会保险等费用，加强劳动保护，实现安全生产。</w:t>
      </w:r>
    </w:p>
    <w:p>
      <w:pPr>
        <w:spacing w:line="360" w:lineRule="auto"/>
        <w:ind w:firstLine="420" w:firstLineChars="200"/>
        <w:rPr>
          <w:rFonts w:ascii="宋体" w:hAnsi="宋体" w:cs="宋体"/>
          <w:szCs w:val="21"/>
        </w:rPr>
      </w:pPr>
      <w:r>
        <w:rPr>
          <w:rFonts w:hint="eastAsia" w:ascii="宋体" w:hAnsi="宋体" w:cs="仿宋"/>
          <w:kern w:val="0"/>
          <w:szCs w:val="21"/>
        </w:rPr>
        <w:t>2.</w:t>
      </w:r>
      <w:r>
        <w:rPr>
          <w:rFonts w:hint="eastAsia" w:ascii="宋体" w:hAnsi="宋体" w:cs="宋体"/>
          <w:kern w:val="0"/>
          <w:szCs w:val="21"/>
        </w:rPr>
        <w:t>工作人员须持有效健康证上岗，如无证上岗按市场监督管理处罚标准进行处罚。挂牌服务，服装整洁，遵守职业道德，语言规范文明，服务热情周到。</w:t>
      </w:r>
    </w:p>
    <w:p>
      <w:pPr>
        <w:spacing w:line="360" w:lineRule="auto"/>
        <w:ind w:firstLine="420" w:firstLineChars="200"/>
        <w:rPr>
          <w:rFonts w:ascii="宋体" w:hAnsi="宋体" w:cs="仿宋"/>
          <w:kern w:val="0"/>
          <w:szCs w:val="21"/>
        </w:rPr>
      </w:pPr>
      <w:r>
        <w:rPr>
          <w:rFonts w:hint="eastAsia" w:ascii="宋体" w:hAnsi="宋体" w:cs="仿宋"/>
          <w:kern w:val="0"/>
          <w:szCs w:val="21"/>
        </w:rPr>
        <w:t>3.自行承担经营管理食堂期间所涉及的债权、债务，以及由此而发生的一切费用(包括但不限于人员工资、奖金、社会保险、设备修理费、卫生费、职工体检费、培训费、工作服及劳保等费用)；若发生纠纷，应妥善处理好纠纷并承担全部经济和法律责任。</w:t>
      </w:r>
    </w:p>
    <w:p>
      <w:pPr>
        <w:spacing w:line="360" w:lineRule="auto"/>
        <w:ind w:firstLine="420" w:firstLineChars="200"/>
        <w:rPr>
          <w:rFonts w:ascii="宋体" w:hAnsi="宋体" w:cs="仿宋"/>
          <w:kern w:val="0"/>
          <w:szCs w:val="21"/>
        </w:rPr>
      </w:pPr>
      <w:r>
        <w:rPr>
          <w:rFonts w:hint="eastAsia" w:ascii="宋体" w:hAnsi="宋体" w:cs="仿宋"/>
          <w:kern w:val="0"/>
          <w:szCs w:val="21"/>
        </w:rPr>
        <w:t>4.聘用食堂工作人员应本着“大稳定、小调整”的原则，建立完善的管理制度对食堂工作人员进行管理，并定期将人员基本情况和变动情况报甲方备案，</w:t>
      </w:r>
      <w:r>
        <w:rPr>
          <w:rFonts w:hint="eastAsia" w:ascii="宋体" w:hAnsi="宋体" w:cs="仿宋"/>
          <w:color w:val="000000"/>
          <w:kern w:val="0"/>
          <w:szCs w:val="21"/>
        </w:rPr>
        <w:t>采购人</w:t>
      </w:r>
      <w:r>
        <w:rPr>
          <w:rFonts w:hint="eastAsia" w:ascii="宋体" w:hAnsi="宋体" w:cs="仿宋"/>
          <w:kern w:val="0"/>
          <w:szCs w:val="21"/>
        </w:rPr>
        <w:t>对违反国家法令法规、用工制度或违反校纪校规的行为，有权进行批评教育及并有权进行处理。</w:t>
      </w:r>
    </w:p>
    <w:p>
      <w:pPr>
        <w:spacing w:line="360" w:lineRule="auto"/>
        <w:ind w:firstLine="420" w:firstLineChars="200"/>
        <w:rPr>
          <w:rFonts w:ascii="宋体" w:hAnsi="宋体" w:cs="仿宋"/>
          <w:kern w:val="0"/>
          <w:szCs w:val="21"/>
        </w:rPr>
      </w:pPr>
      <w:r>
        <w:rPr>
          <w:rFonts w:hint="eastAsia" w:ascii="宋体" w:hAnsi="宋体" w:cs="仿宋"/>
          <w:kern w:val="0"/>
          <w:szCs w:val="21"/>
        </w:rPr>
        <w:t>5.工作人员及其变动情况必须向</w:t>
      </w:r>
      <w:r>
        <w:rPr>
          <w:rFonts w:hint="eastAsia" w:ascii="宋体" w:hAnsi="宋体" w:cs="仿宋"/>
          <w:color w:val="000000"/>
          <w:kern w:val="0"/>
          <w:szCs w:val="21"/>
        </w:rPr>
        <w:t>采购人</w:t>
      </w:r>
      <w:r>
        <w:rPr>
          <w:rFonts w:hint="eastAsia" w:ascii="宋体" w:hAnsi="宋体" w:cs="仿宋"/>
          <w:kern w:val="0"/>
          <w:szCs w:val="21"/>
        </w:rPr>
        <w:t>报备，必须经过定期体检合格，持有健康证及卫生知识培训证上岗。</w:t>
      </w:r>
    </w:p>
    <w:p>
      <w:pPr>
        <w:spacing w:line="360" w:lineRule="auto"/>
        <w:ind w:firstLine="420" w:firstLineChars="200"/>
        <w:rPr>
          <w:rFonts w:ascii="宋体" w:hAnsi="宋体" w:cs="仿宋"/>
          <w:kern w:val="0"/>
          <w:szCs w:val="21"/>
        </w:rPr>
      </w:pPr>
      <w:r>
        <w:rPr>
          <w:rFonts w:hint="eastAsia" w:ascii="宋体" w:hAnsi="宋体" w:cs="仿宋"/>
          <w:kern w:val="0"/>
          <w:szCs w:val="21"/>
        </w:rPr>
        <w:t>6.自行承担所聘人员的工资、社会保险、原材料等支出，在经营期间因业务需要而与</w:t>
      </w:r>
      <w:r>
        <w:rPr>
          <w:rFonts w:hint="eastAsia" w:ascii="宋体" w:hAnsi="宋体" w:cs="仿宋"/>
          <w:color w:val="000000"/>
          <w:kern w:val="0"/>
          <w:szCs w:val="21"/>
        </w:rPr>
        <w:t>采购人</w:t>
      </w:r>
      <w:r>
        <w:rPr>
          <w:rFonts w:hint="eastAsia" w:ascii="宋体" w:hAnsi="宋体" w:cs="仿宋"/>
          <w:kern w:val="0"/>
          <w:szCs w:val="21"/>
        </w:rPr>
        <w:t>以外的单位和个人所发生的劳务、债权债务关系均与</w:t>
      </w:r>
      <w:r>
        <w:rPr>
          <w:rFonts w:hint="eastAsia" w:ascii="宋体" w:hAnsi="宋体" w:cs="仿宋"/>
          <w:color w:val="000000"/>
          <w:kern w:val="0"/>
          <w:szCs w:val="21"/>
        </w:rPr>
        <w:t>采购人</w:t>
      </w:r>
      <w:r>
        <w:rPr>
          <w:rFonts w:hint="eastAsia" w:ascii="宋体" w:hAnsi="宋体" w:cs="仿宋"/>
          <w:kern w:val="0"/>
          <w:szCs w:val="21"/>
        </w:rPr>
        <w:t>无关。</w:t>
      </w:r>
    </w:p>
    <w:p>
      <w:pPr>
        <w:spacing w:line="360" w:lineRule="auto"/>
        <w:ind w:firstLine="420" w:firstLineChars="200"/>
        <w:rPr>
          <w:rFonts w:ascii="宋体" w:hAnsi="宋体" w:cs="仿宋"/>
          <w:kern w:val="0"/>
          <w:szCs w:val="21"/>
        </w:rPr>
      </w:pPr>
      <w:r>
        <w:rPr>
          <w:rFonts w:hint="eastAsia" w:ascii="宋体" w:hAnsi="宋体" w:cs="楷体"/>
          <w:kern w:val="0"/>
          <w:szCs w:val="21"/>
        </w:rPr>
        <w:t xml:space="preserve"> (十)保险要求</w:t>
      </w:r>
    </w:p>
    <w:p>
      <w:pPr>
        <w:spacing w:line="360" w:lineRule="auto"/>
        <w:ind w:firstLine="420" w:firstLineChars="200"/>
        <w:rPr>
          <w:rFonts w:ascii="宋体" w:hAnsi="宋体" w:cs="仿宋"/>
          <w:kern w:val="0"/>
          <w:szCs w:val="21"/>
        </w:rPr>
      </w:pPr>
      <w:r>
        <w:rPr>
          <w:rFonts w:hint="eastAsia" w:ascii="宋体" w:hAnsi="宋体" w:cs="仿宋"/>
          <w:kern w:val="0"/>
          <w:szCs w:val="21"/>
        </w:rPr>
        <w:t>成交人按照云教保(2015)6号文件精神的相关要求，在合同签订后一个月内,购买保额200万元以上的校园食品安全责任保险。同时为购买所属员工必须的保险（其中个人工伤、意外、雇主责任险等总额不得低于80万元）。</w:t>
      </w:r>
    </w:p>
    <w:p>
      <w:pPr>
        <w:spacing w:line="360" w:lineRule="auto"/>
        <w:ind w:firstLine="420" w:firstLineChars="200"/>
        <w:rPr>
          <w:rFonts w:ascii="宋体" w:hAnsi="宋体" w:cs="楷体"/>
          <w:kern w:val="0"/>
          <w:szCs w:val="21"/>
        </w:rPr>
      </w:pPr>
      <w:r>
        <w:rPr>
          <w:rFonts w:hint="eastAsia" w:ascii="宋体" w:hAnsi="宋体" w:cs="楷体"/>
          <w:kern w:val="0"/>
          <w:szCs w:val="21"/>
        </w:rPr>
        <w:t>（十一）“一卡通”系统管理要求</w:t>
      </w:r>
    </w:p>
    <w:p>
      <w:pPr>
        <w:spacing w:line="360" w:lineRule="auto"/>
        <w:ind w:firstLine="420" w:firstLineChars="200"/>
        <w:rPr>
          <w:rFonts w:ascii="宋体" w:hAnsi="宋体" w:cs="宋体"/>
          <w:kern w:val="0"/>
          <w:szCs w:val="21"/>
        </w:rPr>
      </w:pPr>
      <w:r>
        <w:rPr>
          <w:rFonts w:hint="eastAsia" w:ascii="宋体" w:hAnsi="宋体" w:cs="宋体"/>
          <w:kern w:val="0"/>
          <w:szCs w:val="21"/>
        </w:rPr>
        <w:t>成交人必须依法经营、照章纳税、服从</w:t>
      </w:r>
      <w:r>
        <w:rPr>
          <w:rFonts w:hint="eastAsia" w:ascii="宋体" w:hAnsi="宋体" w:cs="仿宋"/>
          <w:color w:val="000000"/>
          <w:kern w:val="0"/>
          <w:szCs w:val="21"/>
        </w:rPr>
        <w:t>采购人</w:t>
      </w:r>
      <w:r>
        <w:rPr>
          <w:rFonts w:hint="eastAsia" w:ascii="宋体" w:hAnsi="宋体" w:cs="宋体"/>
          <w:kern w:val="0"/>
          <w:szCs w:val="21"/>
        </w:rPr>
        <w:t>管理，规范使用我校的智慧校园建设一卡通进行经营销售，所有款项必须进入采购人食堂账户。</w:t>
      </w:r>
      <w:r>
        <w:rPr>
          <w:rFonts w:hint="eastAsia" w:ascii="宋体" w:hAnsi="宋体" w:cs="宋体"/>
          <w:szCs w:val="21"/>
          <w:lang w:val="zh-CN"/>
        </w:rPr>
        <w:t>在经营服务中不得违规收取现金（包括非甲方统一开通的支付宝、微信等支付平台）</w:t>
      </w:r>
      <w:r>
        <w:rPr>
          <w:rFonts w:hint="eastAsia" w:ascii="宋体" w:hAnsi="宋体" w:cs="宋体"/>
          <w:kern w:val="0"/>
          <w:szCs w:val="21"/>
        </w:rPr>
        <w:t>，若不按采购人要求收款的，一经发现并核实后，采购人有权责令成交人限期整改，同时，扣除经营服务履约保证金5000元/次。采购人发现成交人未按采购人要求结算超过三次，采购人可单方面解除本合同，同时，采购人有权不予返还成交人交纳的经营服务履约保证金，并可要求成交人承担采购人因此产生的全部损失。营业款每月结算一次（如有变动以</w:t>
      </w:r>
      <w:r>
        <w:rPr>
          <w:rFonts w:hint="eastAsia" w:ascii="宋体" w:hAnsi="宋体" w:cs="仿宋"/>
          <w:color w:val="000000"/>
          <w:kern w:val="0"/>
          <w:szCs w:val="21"/>
        </w:rPr>
        <w:t>采购人</w:t>
      </w:r>
      <w:r>
        <w:rPr>
          <w:rFonts w:hint="eastAsia" w:ascii="宋体" w:hAnsi="宋体" w:cs="宋体"/>
          <w:kern w:val="0"/>
          <w:szCs w:val="21"/>
        </w:rPr>
        <w:t>规定为准），提供与中标单位一致的合法票据，严格按照财务制度进行结算。</w:t>
      </w:r>
    </w:p>
    <w:p>
      <w:pPr>
        <w:spacing w:line="360" w:lineRule="auto"/>
        <w:ind w:firstLine="420" w:firstLineChars="200"/>
        <w:rPr>
          <w:rFonts w:ascii="宋体" w:hAnsi="宋体" w:cs="楷体"/>
          <w:kern w:val="0"/>
          <w:szCs w:val="21"/>
        </w:rPr>
      </w:pPr>
      <w:r>
        <w:rPr>
          <w:rFonts w:hint="eastAsia" w:ascii="宋体" w:hAnsi="宋体" w:cs="楷体"/>
          <w:kern w:val="0"/>
          <w:szCs w:val="21"/>
        </w:rPr>
        <w:t>（十二）、水、电管理要求</w:t>
      </w:r>
    </w:p>
    <w:p>
      <w:pPr>
        <w:spacing w:line="360" w:lineRule="auto"/>
        <w:ind w:firstLine="420" w:firstLineChars="200"/>
        <w:rPr>
          <w:rFonts w:ascii="宋体" w:hAnsi="宋体" w:cs="仿宋"/>
          <w:kern w:val="0"/>
          <w:szCs w:val="21"/>
        </w:rPr>
      </w:pPr>
      <w:r>
        <w:rPr>
          <w:rFonts w:hint="eastAsia" w:ascii="宋体" w:hAnsi="宋体" w:cs="仿宋"/>
          <w:color w:val="000000"/>
          <w:kern w:val="0"/>
          <w:szCs w:val="21"/>
        </w:rPr>
        <w:t>采购人</w:t>
      </w:r>
      <w:r>
        <w:rPr>
          <w:rFonts w:hint="eastAsia" w:ascii="宋体" w:hAnsi="宋体" w:cs="仿宋"/>
          <w:kern w:val="0"/>
          <w:szCs w:val="21"/>
        </w:rPr>
        <w:t>为成交人提供正常的水、电供应，成交人承担水电费，如使用罐装燃气必须符合国家各项安全生产要求。</w:t>
      </w:r>
      <w:r>
        <w:rPr>
          <w:rFonts w:hint="eastAsia" w:ascii="宋体" w:hAnsi="宋体" w:cs="宋体"/>
          <w:szCs w:val="21"/>
        </w:rPr>
        <w:t>在合同期有成交人有责任和义务做好</w:t>
      </w:r>
      <w:r>
        <w:rPr>
          <w:rFonts w:hint="eastAsia" w:ascii="宋体" w:hAnsi="宋体" w:cs="仿宋"/>
          <w:kern w:val="0"/>
          <w:szCs w:val="21"/>
        </w:rPr>
        <w:t>节能减排工作，按照保障正常工作所需，杜绝浪费的原则，成交人应节约用电、用水，食堂不得有“长流水、长明灯”等浪费水电现象，如发生以上现象</w:t>
      </w:r>
      <w:r>
        <w:rPr>
          <w:rFonts w:hint="eastAsia" w:ascii="宋体" w:hAnsi="宋体" w:cs="宋体"/>
          <w:kern w:val="0"/>
          <w:szCs w:val="21"/>
        </w:rPr>
        <w:t>扣除经营服务履约保证金1000元/次</w:t>
      </w:r>
      <w:r>
        <w:rPr>
          <w:rFonts w:hint="eastAsia" w:ascii="宋体" w:hAnsi="宋体" w:cs="仿宋"/>
          <w:kern w:val="0"/>
          <w:szCs w:val="21"/>
        </w:rPr>
        <w:t>。</w:t>
      </w:r>
    </w:p>
    <w:p>
      <w:pPr>
        <w:spacing w:line="360" w:lineRule="auto"/>
        <w:ind w:firstLine="420" w:firstLineChars="200"/>
        <w:rPr>
          <w:rFonts w:ascii="宋体" w:hAnsi="宋体" w:cs="仿宋"/>
          <w:kern w:val="0"/>
          <w:szCs w:val="21"/>
        </w:rPr>
      </w:pPr>
      <w:r>
        <w:rPr>
          <w:rFonts w:hint="eastAsia" w:ascii="宋体" w:hAnsi="宋体" w:cs="宋体"/>
          <w:szCs w:val="21"/>
        </w:rPr>
        <w:t>同时在采购人监督下对电路进行改造升级，减少大功率用电设备，保证正常运营，用电设备每周进行安全检查，出具检查验收结果。</w:t>
      </w:r>
    </w:p>
    <w:p>
      <w:pPr>
        <w:numPr>
          <w:ilvl w:val="0"/>
          <w:numId w:val="3"/>
        </w:numPr>
        <w:ind w:firstLine="420" w:firstLineChars="200"/>
      </w:pPr>
      <w:r>
        <w:rPr>
          <w:rFonts w:hint="eastAsia"/>
        </w:rPr>
        <w:t>考核要求</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1.学期考核</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每月由采购人相关管理部门对成交人进行不少于一次考核，合同期内，如有以下情形视为考核不合格：</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①全年度发生食品中毒事故、人员伤亡事故、火灾事故。 </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②师生服务满意度测评＜80%。</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③食品加工场所卫生、设施设备、加工流程、工作人员持证等达不到卫生、市场监督部门相关检查要求。</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4 \* GB3 \* MERGEFORMAT </w:instrText>
      </w:r>
      <w:r>
        <w:rPr>
          <w:rFonts w:hint="eastAsia" w:ascii="宋体" w:hAnsi="宋体" w:cs="宋体"/>
          <w:kern w:val="0"/>
          <w:szCs w:val="21"/>
        </w:rPr>
        <w:fldChar w:fldCharType="separate"/>
      </w:r>
      <w:r>
        <w:rPr>
          <w:rFonts w:hint="eastAsia" w:ascii="宋体" w:hAnsi="宋体" w:cs="宋体"/>
          <w:kern w:val="0"/>
          <w:szCs w:val="21"/>
        </w:rPr>
        <w:t>④</w:t>
      </w:r>
      <w:r>
        <w:rPr>
          <w:rFonts w:hint="eastAsia" w:ascii="宋体" w:hAnsi="宋体" w:cs="宋体"/>
          <w:kern w:val="0"/>
          <w:szCs w:val="21"/>
        </w:rPr>
        <w:fldChar w:fldCharType="end"/>
      </w:r>
      <w:r>
        <w:rPr>
          <w:rFonts w:hint="eastAsia" w:ascii="宋体" w:hAnsi="宋体" w:cs="宋体"/>
          <w:kern w:val="0"/>
          <w:szCs w:val="21"/>
        </w:rPr>
        <w:t>“六T”管理和“文明食堂”考核不合格（平均分80分以下）。</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2.“六T”考核</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采购人按照“六T”管理要求对成交人实行按月考核，月考核80分以上为合格(详见附件《云南省学校学生食堂“六T”管理检查评分标准（2021版）》）。</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3.服务质量考核</w:t>
      </w:r>
    </w:p>
    <w:p>
      <w:pPr>
        <w:adjustRightInd w:val="0"/>
        <w:snapToGrid w:val="0"/>
        <w:spacing w:line="360" w:lineRule="auto"/>
        <w:ind w:firstLine="420" w:firstLineChars="200"/>
      </w:pPr>
      <w:r>
        <w:rPr>
          <w:rFonts w:hint="eastAsia" w:ascii="宋体" w:hAnsi="宋体" w:cs="宋体"/>
          <w:kern w:val="0"/>
          <w:szCs w:val="21"/>
        </w:rPr>
        <w:t>采购人按照餐饮服务质量管理要求对成交人实行按月考核，月考核80分以上为合格(详见考核办法和考核表）。</w:t>
      </w:r>
      <w:r>
        <w:rPr>
          <w:rFonts w:hint="eastAsia" w:ascii="宋体" w:hAnsi="宋体" w:cs="楷体"/>
          <w:kern w:val="0"/>
          <w:szCs w:val="21"/>
        </w:rPr>
        <w:t>考核不合格的由采购人出具整改通知并给予两次整改机会，同时依据《楚雄医药高等专科学校食堂食堂餐饮服务团队（管理、从业人员）服务合同》实施处罚，整改后仍不合格或拒绝整改的，采购人有权单方面解除合同，成交人不得以任何理由要求采购人作出赔偿。</w:t>
      </w:r>
    </w:p>
    <w:p>
      <w:pPr>
        <w:spacing w:line="360" w:lineRule="auto"/>
        <w:ind w:firstLine="420" w:firstLineChars="200"/>
        <w:rPr>
          <w:rFonts w:ascii="宋体" w:hAnsi="宋体" w:cs="楷体"/>
          <w:kern w:val="0"/>
          <w:szCs w:val="21"/>
        </w:rPr>
      </w:pPr>
      <w:r>
        <w:rPr>
          <w:rFonts w:hint="eastAsia" w:ascii="宋体" w:hAnsi="宋体" w:cs="楷体"/>
          <w:kern w:val="0"/>
          <w:szCs w:val="21"/>
        </w:rPr>
        <w:t>(十四)其他要求</w:t>
      </w:r>
    </w:p>
    <w:p>
      <w:pPr>
        <w:spacing w:line="360" w:lineRule="auto"/>
        <w:ind w:firstLine="420" w:firstLineChars="200"/>
        <w:rPr>
          <w:rFonts w:ascii="宋体" w:hAnsi="宋体" w:cs="宋体"/>
        </w:rPr>
      </w:pPr>
      <w:r>
        <w:rPr>
          <w:rFonts w:hint="eastAsia" w:ascii="宋体" w:hAnsi="宋体" w:cs="宋体"/>
        </w:rPr>
        <w:t>1.必须遵守</w:t>
      </w:r>
      <w:r>
        <w:rPr>
          <w:rFonts w:hint="eastAsia" w:ascii="宋体" w:hAnsi="宋体" w:cs="仿宋"/>
          <w:color w:val="000000"/>
          <w:kern w:val="0"/>
          <w:szCs w:val="21"/>
        </w:rPr>
        <w:t>采购人</w:t>
      </w:r>
      <w:r>
        <w:rPr>
          <w:rFonts w:hint="eastAsia" w:ascii="宋体" w:hAnsi="宋体" w:cs="宋体"/>
        </w:rPr>
        <w:t>相关管理规定；</w:t>
      </w:r>
    </w:p>
    <w:p>
      <w:pPr>
        <w:spacing w:line="360" w:lineRule="auto"/>
        <w:ind w:firstLine="420" w:firstLineChars="200"/>
        <w:rPr>
          <w:rFonts w:ascii="宋体" w:hAnsi="宋体" w:cs="宋体"/>
        </w:rPr>
      </w:pPr>
      <w:r>
        <w:rPr>
          <w:rFonts w:hint="eastAsia" w:ascii="宋体" w:hAnsi="宋体" w:cs="宋体"/>
        </w:rPr>
        <w:t>2.须适应食堂信息化管理要求，规范收费方式。</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三、成交人如有下列违约事项，采购人将终止合同，由承包人承担由此产生的全部责任，且不退还经营服务履约保证金，（包括但不限于以下几种）：</w:t>
      </w:r>
    </w:p>
    <w:p>
      <w:pPr>
        <w:spacing w:line="360" w:lineRule="auto"/>
        <w:ind w:firstLine="514" w:firstLineChars="245"/>
        <w:rPr>
          <w:rFonts w:ascii="宋体" w:hAnsi="宋体" w:cs="仿宋"/>
          <w:kern w:val="0"/>
          <w:szCs w:val="21"/>
        </w:rPr>
      </w:pPr>
      <w:r>
        <w:rPr>
          <w:rFonts w:ascii="宋体" w:hAnsi="宋体" w:cs="仿宋"/>
          <w:kern w:val="0"/>
          <w:szCs w:val="21"/>
        </w:rPr>
        <w:t>1.承包人将食堂转包或分包</w:t>
      </w:r>
      <w:r>
        <w:rPr>
          <w:rFonts w:hint="eastAsia" w:ascii="宋体" w:hAnsi="宋体" w:cs="仿宋"/>
          <w:kern w:val="0"/>
          <w:szCs w:val="21"/>
        </w:rPr>
        <w:t>、擅自引入小吃档口的；</w:t>
      </w:r>
    </w:p>
    <w:p>
      <w:pPr>
        <w:spacing w:line="360" w:lineRule="auto"/>
        <w:ind w:firstLine="514" w:firstLineChars="245"/>
        <w:rPr>
          <w:rFonts w:ascii="宋体" w:hAnsi="宋体" w:cs="仿宋"/>
          <w:kern w:val="0"/>
          <w:szCs w:val="21"/>
        </w:rPr>
      </w:pPr>
      <w:r>
        <w:rPr>
          <w:rFonts w:ascii="宋体" w:hAnsi="宋体" w:cs="仿宋"/>
          <w:kern w:val="0"/>
          <w:szCs w:val="21"/>
        </w:rPr>
        <w:t>2.经医院确诊及卫生防疫部门确认，因</w:t>
      </w:r>
      <w:r>
        <w:rPr>
          <w:rFonts w:hint="eastAsia" w:ascii="宋体" w:hAnsi="宋体" w:cs="仿宋"/>
          <w:kern w:val="0"/>
          <w:szCs w:val="21"/>
        </w:rPr>
        <w:t>经营</w:t>
      </w:r>
      <w:r>
        <w:rPr>
          <w:rFonts w:ascii="宋体" w:hAnsi="宋体" w:cs="仿宋"/>
          <w:kern w:val="0"/>
          <w:szCs w:val="21"/>
        </w:rPr>
        <w:t>方过错造成就餐师生食物中毒、传染病、疫情传播，造成严重影响的；</w:t>
      </w:r>
    </w:p>
    <w:p>
      <w:pPr>
        <w:spacing w:line="360" w:lineRule="auto"/>
        <w:ind w:firstLine="420" w:firstLineChars="200"/>
        <w:rPr>
          <w:rFonts w:ascii="宋体" w:hAnsi="宋体" w:cs="仿宋"/>
          <w:kern w:val="0"/>
          <w:szCs w:val="21"/>
        </w:rPr>
      </w:pPr>
      <w:r>
        <w:rPr>
          <w:rFonts w:ascii="宋体" w:hAnsi="宋体" w:cs="仿宋"/>
          <w:kern w:val="0"/>
          <w:szCs w:val="21"/>
        </w:rPr>
        <w:t>3.未经</w:t>
      </w:r>
      <w:r>
        <w:rPr>
          <w:rFonts w:hint="eastAsia" w:ascii="宋体" w:hAnsi="宋体" w:cs="仿宋"/>
          <w:color w:val="000000"/>
          <w:kern w:val="0"/>
          <w:szCs w:val="21"/>
        </w:rPr>
        <w:t>采购人</w:t>
      </w:r>
      <w:r>
        <w:rPr>
          <w:rFonts w:ascii="宋体" w:hAnsi="宋体" w:cs="仿宋"/>
          <w:kern w:val="0"/>
          <w:szCs w:val="21"/>
        </w:rPr>
        <w:t>同意擅自停业的；</w:t>
      </w:r>
    </w:p>
    <w:p>
      <w:pPr>
        <w:spacing w:line="360" w:lineRule="auto"/>
        <w:ind w:firstLine="420" w:firstLineChars="200"/>
        <w:rPr>
          <w:rFonts w:ascii="宋体" w:hAnsi="宋体" w:cs="仿宋"/>
          <w:kern w:val="0"/>
          <w:szCs w:val="21"/>
        </w:rPr>
      </w:pPr>
      <w:r>
        <w:rPr>
          <w:rFonts w:ascii="宋体" w:hAnsi="宋体" w:cs="仿宋"/>
          <w:kern w:val="0"/>
          <w:szCs w:val="21"/>
        </w:rPr>
        <w:t>4.合同约定的其他情形，经</w:t>
      </w:r>
      <w:r>
        <w:rPr>
          <w:rFonts w:hint="eastAsia" w:ascii="宋体" w:hAnsi="宋体" w:cs="仿宋"/>
          <w:color w:val="000000"/>
          <w:kern w:val="0"/>
          <w:szCs w:val="21"/>
        </w:rPr>
        <w:t>采购人</w:t>
      </w:r>
      <w:r>
        <w:rPr>
          <w:rFonts w:ascii="宋体" w:hAnsi="宋体" w:cs="仿宋"/>
          <w:kern w:val="0"/>
          <w:szCs w:val="21"/>
        </w:rPr>
        <w:t>书面通知整改在15天内仍达不到要求的；</w:t>
      </w:r>
    </w:p>
    <w:p>
      <w:pPr>
        <w:spacing w:line="360" w:lineRule="auto"/>
        <w:ind w:firstLine="420" w:firstLineChars="200"/>
        <w:rPr>
          <w:rFonts w:ascii="宋体" w:hAnsi="宋体" w:cs="仿宋"/>
          <w:color w:val="000000"/>
          <w:kern w:val="0"/>
          <w:szCs w:val="21"/>
        </w:rPr>
      </w:pPr>
      <w:r>
        <w:rPr>
          <w:rFonts w:ascii="宋体" w:hAnsi="宋体" w:cs="仿宋"/>
          <w:color w:val="000000"/>
          <w:kern w:val="0"/>
          <w:szCs w:val="21"/>
        </w:rPr>
        <w:t>5.有其它危害师生身心健康及造成严重影响的；</w:t>
      </w:r>
    </w:p>
    <w:p>
      <w:pPr>
        <w:spacing w:line="360" w:lineRule="auto"/>
        <w:ind w:firstLine="420" w:firstLineChars="200"/>
        <w:rPr>
          <w:rFonts w:ascii="宋体" w:hAnsi="宋体" w:cs="仿宋"/>
          <w:color w:val="000000"/>
          <w:kern w:val="0"/>
          <w:szCs w:val="21"/>
        </w:rPr>
      </w:pPr>
      <w:r>
        <w:rPr>
          <w:rFonts w:ascii="宋体" w:hAnsi="宋体" w:cs="仿宋"/>
          <w:color w:val="000000"/>
          <w:kern w:val="0"/>
          <w:szCs w:val="21"/>
        </w:rPr>
        <w:t>6.不接受</w:t>
      </w:r>
      <w:r>
        <w:rPr>
          <w:rFonts w:hint="eastAsia" w:ascii="宋体" w:hAnsi="宋体" w:cs="仿宋"/>
          <w:color w:val="000000"/>
          <w:kern w:val="0"/>
          <w:szCs w:val="21"/>
        </w:rPr>
        <w:t>采购人</w:t>
      </w:r>
      <w:r>
        <w:rPr>
          <w:rFonts w:ascii="宋体" w:hAnsi="宋体" w:cs="仿宋"/>
          <w:color w:val="000000"/>
          <w:kern w:val="0"/>
          <w:szCs w:val="21"/>
        </w:rPr>
        <w:t>对食品卫生、服务质量、饭菜质量及菜价</w:t>
      </w:r>
      <w:r>
        <w:rPr>
          <w:rFonts w:hint="eastAsia" w:ascii="宋体" w:hAnsi="宋体" w:cs="仿宋"/>
          <w:color w:val="000000"/>
          <w:kern w:val="0"/>
          <w:szCs w:val="21"/>
        </w:rPr>
        <w:t>、</w:t>
      </w:r>
      <w:r>
        <w:rPr>
          <w:rFonts w:ascii="宋体" w:hAnsi="宋体" w:cs="仿宋"/>
          <w:color w:val="000000"/>
          <w:kern w:val="0"/>
          <w:szCs w:val="21"/>
        </w:rPr>
        <w:t>环境卫生</w:t>
      </w:r>
      <w:r>
        <w:rPr>
          <w:rFonts w:hint="eastAsia" w:ascii="宋体" w:hAnsi="宋体" w:cs="仿宋"/>
          <w:color w:val="000000"/>
          <w:kern w:val="0"/>
          <w:szCs w:val="21"/>
        </w:rPr>
        <w:t>以及学校其他管理规定</w:t>
      </w:r>
      <w:r>
        <w:rPr>
          <w:rFonts w:ascii="宋体" w:hAnsi="宋体" w:cs="仿宋"/>
          <w:color w:val="000000"/>
          <w:kern w:val="0"/>
          <w:szCs w:val="21"/>
        </w:rPr>
        <w:t>等进行监督、检查、指导，违反规定</w:t>
      </w:r>
      <w:r>
        <w:rPr>
          <w:rFonts w:hint="eastAsia" w:ascii="宋体" w:hAnsi="宋体" w:cs="仿宋"/>
          <w:color w:val="000000"/>
          <w:kern w:val="0"/>
          <w:szCs w:val="21"/>
        </w:rPr>
        <w:t>、</w:t>
      </w:r>
      <w:r>
        <w:rPr>
          <w:rFonts w:ascii="宋体" w:hAnsi="宋体" w:cs="仿宋"/>
          <w:color w:val="000000"/>
          <w:kern w:val="0"/>
          <w:szCs w:val="21"/>
        </w:rPr>
        <w:t>不服从管理的。</w:t>
      </w:r>
    </w:p>
    <w:p>
      <w:pPr>
        <w:spacing w:line="360" w:lineRule="auto"/>
        <w:rPr>
          <w:rFonts w:ascii="宋体" w:hAnsi="宋体"/>
          <w:szCs w:val="21"/>
        </w:rPr>
      </w:pPr>
      <w:r>
        <w:rPr>
          <w:rFonts w:hint="eastAsia" w:ascii="宋体" w:hAnsi="宋体" w:cs="宋体"/>
          <w:b/>
          <w:szCs w:val="21"/>
        </w:rPr>
        <w:t>四、运营期限</w:t>
      </w:r>
    </w:p>
    <w:p>
      <w:pPr>
        <w:spacing w:line="360" w:lineRule="auto"/>
        <w:ind w:firstLine="422" w:firstLineChars="200"/>
        <w:rPr>
          <w:rFonts w:ascii="宋体" w:hAnsi="宋体" w:cs="仿宋"/>
          <w:b/>
          <w:bCs/>
          <w:kern w:val="0"/>
          <w:szCs w:val="21"/>
        </w:rPr>
      </w:pPr>
      <w:r>
        <w:rPr>
          <w:rFonts w:hint="eastAsia" w:ascii="宋体" w:hAnsi="宋体" w:cs="仿宋"/>
          <w:b/>
          <w:bCs/>
          <w:kern w:val="0"/>
          <w:szCs w:val="21"/>
        </w:rPr>
        <w:t>三年，合同一年一签。满足公告中签约条款中规定的所有条件，可续签下一年度合同。采购人每月对响应人进行不少于一次的考核，年度考核合格且师生满意度达80%，同时考核不合格由采购人出具整改通知并给予两次整改机会，整改后仍不合格或拒绝整改的，采购人有权单方面解除合同，响应人不得以任何理由要求采购人作出赔偿。</w:t>
      </w:r>
    </w:p>
    <w:p>
      <w:pPr>
        <w:spacing w:line="360" w:lineRule="auto"/>
        <w:rPr>
          <w:rFonts w:ascii="宋体" w:hAnsi="宋体" w:cs="宋体"/>
          <w:b/>
          <w:szCs w:val="21"/>
        </w:rPr>
      </w:pPr>
      <w:r>
        <w:rPr>
          <w:rFonts w:hint="eastAsia" w:ascii="宋体" w:hAnsi="宋体" w:cs="宋体"/>
          <w:b/>
          <w:szCs w:val="21"/>
        </w:rPr>
        <w:t>五、退出机制</w:t>
      </w:r>
    </w:p>
    <w:p>
      <w:pPr>
        <w:spacing w:line="360" w:lineRule="auto"/>
        <w:ind w:firstLine="422" w:firstLineChars="200"/>
        <w:rPr>
          <w:rFonts w:ascii="宋体" w:hAnsi="宋体" w:cs="宋体"/>
          <w:b/>
          <w:bCs/>
          <w:szCs w:val="21"/>
        </w:rPr>
      </w:pPr>
      <w:r>
        <w:rPr>
          <w:rFonts w:hint="eastAsia" w:ascii="宋体" w:hAnsi="宋体" w:cs="宋体"/>
          <w:b/>
          <w:bCs/>
          <w:szCs w:val="21"/>
        </w:rPr>
        <w:t>1.在经营期间严重违反《食品安全法》或《楚雄医药高等专科学校特色食堂承包合同》、楚雄医药高等专科学校校园公共服务和经营业务管理办法规定的，应立即终止合同并办理退出手续。</w:t>
      </w:r>
    </w:p>
    <w:p>
      <w:pPr>
        <w:spacing w:line="360" w:lineRule="auto"/>
        <w:ind w:firstLine="422" w:firstLineChars="200"/>
        <w:rPr>
          <w:b/>
          <w:bCs/>
        </w:rPr>
      </w:pPr>
      <w:r>
        <w:rPr>
          <w:rFonts w:hint="eastAsia" w:ascii="宋体" w:hAnsi="宋体" w:cs="宋体"/>
          <w:b/>
          <w:bCs/>
          <w:szCs w:val="21"/>
        </w:rPr>
        <w:t>2.如因承包人原因要提前终止合同的，承包人至少提前五个月申请，待采购人引入新的承包人后，方可按照《楚雄医药高等专科学校特色食堂承包合同》有关条款，办理采购人投入资产清点移交和终止合同退付经营服务履约保证金等相关手续。否则，采购人有权不予退还承包人经营服务履约保证金，并由承包</w:t>
      </w:r>
      <w:r>
        <w:rPr>
          <w:rFonts w:hint="eastAsia"/>
          <w:b/>
          <w:bCs/>
        </w:rPr>
        <w:t>人承担由此引发的一切责任。</w:t>
      </w:r>
    </w:p>
    <w:p>
      <w:pPr>
        <w:pStyle w:val="4"/>
      </w:pPr>
      <w:r>
        <w:br w:type="page"/>
      </w:r>
    </w:p>
    <w:p>
      <w:pPr>
        <w:pStyle w:val="12"/>
        <w:kinsoku w:val="0"/>
        <w:overflowPunct w:val="0"/>
        <w:adjustRightInd w:val="0"/>
        <w:snapToGrid w:val="0"/>
        <w:spacing w:line="360" w:lineRule="auto"/>
        <w:rPr>
          <w:rFonts w:hAnsi="宋体" w:cs="宋体"/>
          <w:b/>
          <w:bCs/>
          <w:szCs w:val="21"/>
        </w:rPr>
      </w:pPr>
      <w:r>
        <w:rPr>
          <w:rFonts w:hint="eastAsia" w:hAnsi="宋体" w:cs="宋体"/>
          <w:b/>
          <w:bCs/>
          <w:szCs w:val="21"/>
        </w:rPr>
        <w:t>附件二：</w:t>
      </w:r>
    </w:p>
    <w:p>
      <w:pPr>
        <w:pStyle w:val="12"/>
        <w:kinsoku w:val="0"/>
        <w:overflowPunct w:val="0"/>
        <w:adjustRightInd w:val="0"/>
        <w:snapToGrid w:val="0"/>
        <w:spacing w:line="360" w:lineRule="auto"/>
        <w:jc w:val="center"/>
        <w:rPr>
          <w:rFonts w:hAnsi="宋体" w:cs="宋体"/>
          <w:b/>
          <w:bCs/>
          <w:spacing w:val="-4"/>
          <w:szCs w:val="21"/>
        </w:rPr>
      </w:pPr>
      <w:r>
        <w:rPr>
          <w:rFonts w:hint="eastAsia" w:hAnsi="宋体" w:cs="宋体"/>
          <w:b/>
          <w:bCs/>
          <w:spacing w:val="-4"/>
          <w:szCs w:val="21"/>
        </w:rPr>
        <w:t>云南省学校学生食堂“六T”管理检查评分标准（2021版）</w:t>
      </w:r>
    </w:p>
    <w:tbl>
      <w:tblPr>
        <w:tblStyle w:val="32"/>
        <w:tblW w:w="10089" w:type="dxa"/>
        <w:jc w:val="center"/>
        <w:tblLayout w:type="fixed"/>
        <w:tblCellMar>
          <w:top w:w="0" w:type="dxa"/>
          <w:left w:w="108" w:type="dxa"/>
          <w:bottom w:w="0" w:type="dxa"/>
          <w:right w:w="108" w:type="dxa"/>
        </w:tblCellMar>
      </w:tblPr>
      <w:tblGrid>
        <w:gridCol w:w="1135"/>
        <w:gridCol w:w="6828"/>
        <w:gridCol w:w="709"/>
        <w:gridCol w:w="709"/>
        <w:gridCol w:w="708"/>
      </w:tblGrid>
      <w:tr>
        <w:tblPrEx>
          <w:tblCellMar>
            <w:top w:w="0" w:type="dxa"/>
            <w:left w:w="108" w:type="dxa"/>
            <w:bottom w:w="0" w:type="dxa"/>
            <w:right w:w="108" w:type="dxa"/>
          </w:tblCellMar>
        </w:tblPrEx>
        <w:trPr>
          <w:trHeight w:val="270"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项目</w:t>
            </w: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内容</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分值</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评分</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270" w:hRule="atLeast"/>
          <w:jc w:val="center"/>
        </w:trPr>
        <w:tc>
          <w:tcPr>
            <w:tcW w:w="11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“六T”</w:t>
            </w:r>
          </w:p>
          <w:p>
            <w:pPr>
              <w:widowControl/>
              <w:jc w:val="center"/>
              <w:textAlignment w:val="center"/>
              <w:rPr>
                <w:rFonts w:ascii="宋体" w:hAnsi="宋体" w:cs="宋体"/>
                <w:szCs w:val="21"/>
              </w:rPr>
            </w:pPr>
            <w:r>
              <w:rPr>
                <w:rFonts w:hint="eastAsia" w:ascii="宋体" w:hAnsi="宋体" w:cs="宋体"/>
                <w:kern w:val="0"/>
                <w:szCs w:val="21"/>
              </w:rPr>
              <w:t>知识</w:t>
            </w: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1.结合学校实际制定本校“六T”操作规范及相关工作台账。</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2.“六T”知识、操作要点和操作规范上墙公示、张贴整齐。</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3.所有员工熟知“六T”内容及操作要点和操作规范。</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4.有食品安全知识和“六T”实务操作培训记录。</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硬件</w:t>
            </w:r>
          </w:p>
          <w:p>
            <w:pPr>
              <w:widowControl/>
              <w:jc w:val="center"/>
              <w:textAlignment w:val="center"/>
              <w:rPr>
                <w:rFonts w:ascii="宋体" w:hAnsi="宋体" w:cs="宋体"/>
                <w:szCs w:val="21"/>
              </w:rPr>
            </w:pPr>
            <w:r>
              <w:rPr>
                <w:rFonts w:hint="eastAsia" w:ascii="宋体" w:hAnsi="宋体" w:cs="宋体"/>
                <w:kern w:val="0"/>
                <w:szCs w:val="21"/>
              </w:rPr>
              <w:t>设施</w:t>
            </w: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5.厨房合理布局，功能区完备。</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6.食品加工生产流程无交叉。</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7.有防鼠、防虫设施，加工间无苍蝇蚊虫。</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8.厨房、售餐区监控全覆盖，实现联网。</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9.员工通道有洗手设施。</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10.有反对餐饮浪费宣传和具体举措。</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11.照明符合规范。专间、更衣间配消毒灯，有餐前消毒记录。</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40" w:hRule="atLeast"/>
          <w:jc w:val="center"/>
        </w:trPr>
        <w:tc>
          <w:tcPr>
            <w:tcW w:w="11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员工</w:t>
            </w:r>
          </w:p>
          <w:p>
            <w:pPr>
              <w:widowControl/>
              <w:jc w:val="center"/>
              <w:textAlignment w:val="center"/>
              <w:rPr>
                <w:rFonts w:ascii="宋体" w:hAnsi="宋体" w:cs="宋体"/>
                <w:szCs w:val="21"/>
              </w:rPr>
            </w:pPr>
            <w:r>
              <w:rPr>
                <w:rFonts w:hint="eastAsia" w:ascii="宋体" w:hAnsi="宋体" w:cs="宋体"/>
                <w:kern w:val="0"/>
                <w:szCs w:val="21"/>
              </w:rPr>
              <w:t>管理</w:t>
            </w: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12.员工衣帽统一，着装规范，工作衣帽整洁，态度热情周到。个人物品存放有名有家。</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13.食品加工销售区不摆放个人物品。</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14.实名晨检制度落实到位。</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视觉</w:t>
            </w:r>
          </w:p>
          <w:p>
            <w:pPr>
              <w:widowControl/>
              <w:jc w:val="center"/>
              <w:textAlignment w:val="center"/>
              <w:rPr>
                <w:rFonts w:ascii="宋体" w:hAnsi="宋体" w:cs="宋体"/>
                <w:szCs w:val="21"/>
              </w:rPr>
            </w:pPr>
            <w:r>
              <w:rPr>
                <w:rFonts w:hint="eastAsia" w:ascii="宋体" w:hAnsi="宋体" w:cs="宋体"/>
                <w:kern w:val="0"/>
                <w:szCs w:val="21"/>
              </w:rPr>
              <w:t>管理</w:t>
            </w: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15.食品容器、工具管理使用分色、分型视觉管理系统。</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16.所有设备、容器、工用具有名有家，摆放整洁。</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4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17.标识齐全，张贴规范。散装食品容器上有最高存量、最低存量标记，有进出货日期、保质期。</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18.加工生熟、荤素、水产品的刀、砧板、操作台能明显区分。</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4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19.抹布根据使用对象、洁净程度分色使用，悬挂有标识。随手使用的抹布叠放整齐。</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物品</w:t>
            </w:r>
          </w:p>
          <w:p>
            <w:pPr>
              <w:widowControl/>
              <w:jc w:val="center"/>
              <w:textAlignment w:val="center"/>
              <w:rPr>
                <w:rFonts w:ascii="宋体" w:hAnsi="宋体" w:cs="宋体"/>
                <w:szCs w:val="21"/>
              </w:rPr>
            </w:pPr>
            <w:r>
              <w:rPr>
                <w:rFonts w:hint="eastAsia" w:ascii="宋体" w:hAnsi="宋体" w:cs="宋体"/>
                <w:kern w:val="0"/>
                <w:szCs w:val="21"/>
              </w:rPr>
              <w:t>存放</w:t>
            </w: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20.未清洗、清洗、已切配蔬菜用不同颜色或形状的容器盛装。</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21.食品工用具统一存放且有标识。</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4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22.食品加工区不摆放保洁工具。拖把、扫把、刮水器等卫生用具分类悬挂，有对应标识。</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23.冰箱、冷库内的食品与标识相符，做到分类分区存放。</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24.预包装食品去除运输包装进入食堂并按储存要求存放。</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4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25.已切配需保鲜的食品覆膜后加盖存放，堆码厚度不超过5cm。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26.食材按照“先进先出”原则摆放、取用。</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40" w:hRule="atLeast"/>
          <w:jc w:val="center"/>
        </w:trPr>
        <w:tc>
          <w:tcPr>
            <w:tcW w:w="11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环境</w:t>
            </w:r>
          </w:p>
          <w:p>
            <w:pPr>
              <w:widowControl/>
              <w:jc w:val="center"/>
              <w:textAlignment w:val="center"/>
              <w:rPr>
                <w:rFonts w:ascii="宋体" w:hAnsi="宋体" w:cs="宋体"/>
                <w:szCs w:val="21"/>
              </w:rPr>
            </w:pPr>
            <w:r>
              <w:rPr>
                <w:rFonts w:hint="eastAsia" w:ascii="宋体" w:hAnsi="宋体" w:cs="宋体"/>
                <w:kern w:val="0"/>
                <w:szCs w:val="21"/>
              </w:rPr>
              <w:t>卫生</w:t>
            </w: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27.水池、开水炉、灶具下水管、空调管等无漏水现象，不影响地面干燥。</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28.拖把、扫把悬挂处下方有接水槽或专用水池。</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29.食物清洗后存放和搬运使用接水托盘和不漏水食品车。</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4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30.食品加工销售区地面洁净干燥、无水迹（洗菜间、洗碗间除外），不粘鞋。沟槽无沉积物和异味。</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31.吊顶、炉灶灶台、油烟抽排设备、管线、灯具洁净。</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4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32.工作台柜、冰箱、冷库、工作车辆、机械设备洁净。冰箱冷库无积霜和异味，冰箱胶条无霉渍。</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4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33.食品加工区使用脚踏式带盖垃圾桶，桶身洁净，无异味。垃圾分类投放。凉卤专间和售餐区无垃圾桶。</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456"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34.厨房外有厨余垃圾集中收集点，厨余垃圾密闭存放，符合当地政府要求。</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40" w:hRule="atLeast"/>
          <w:jc w:val="center"/>
        </w:trPr>
        <w:tc>
          <w:tcPr>
            <w:tcW w:w="11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安全</w:t>
            </w:r>
          </w:p>
          <w:p>
            <w:pPr>
              <w:widowControl/>
              <w:jc w:val="center"/>
              <w:textAlignment w:val="center"/>
              <w:rPr>
                <w:rFonts w:ascii="宋体" w:hAnsi="宋体" w:cs="宋体"/>
                <w:szCs w:val="21"/>
              </w:rPr>
            </w:pPr>
            <w:r>
              <w:rPr>
                <w:rFonts w:hint="eastAsia" w:ascii="宋体" w:hAnsi="宋体" w:cs="宋体"/>
                <w:kern w:val="0"/>
                <w:szCs w:val="21"/>
              </w:rPr>
              <w:t>管理</w:t>
            </w: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35.消毒容器上有与消毒剂配比相符的刻度线，有配比要求，消毒液当餐配制。</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36.食品添加剂专柜存放、专人管理，有使用记录。</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4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37.餐具当天清洗，当天消毒。消毒设施满足消毒要求，清洗消毒记录完整。</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38.食品原料查验规范，索证索票齐全，入库台账规范完整。</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4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39.食品加工过程规范，食品烧熟煮透。加工大块原料需配中心温度计。</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4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40.食品留样双人管理，样品存储区有监控，台账完整，留样规范。</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4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41.按规定配备消防器材，有针对油锅火灾的灭火器材，有定期巡检记录。员工会使用灭火器材。</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4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42.有水电气安全巡查制度，油烟定期清洗记录，记录完整规范。</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54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68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43.有符合学校实际的食品安全应急预案，员工熟知食品安全事故处置流程。</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70"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合计总分</w:t>
            </w:r>
          </w:p>
        </w:tc>
        <w:tc>
          <w:tcPr>
            <w:tcW w:w="682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100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Cs w:val="21"/>
              </w:rPr>
            </w:pPr>
          </w:p>
        </w:tc>
      </w:tr>
    </w:tbl>
    <w:p>
      <w:pPr>
        <w:pStyle w:val="12"/>
        <w:kinsoku w:val="0"/>
        <w:overflowPunct w:val="0"/>
        <w:adjustRightInd w:val="0"/>
        <w:snapToGrid w:val="0"/>
        <w:spacing w:line="360" w:lineRule="auto"/>
        <w:jc w:val="left"/>
        <w:rPr>
          <w:rFonts w:hAnsi="宋体" w:cs="宋体"/>
          <w:szCs w:val="21"/>
        </w:rPr>
      </w:pPr>
    </w:p>
    <w:p>
      <w:pPr>
        <w:pStyle w:val="12"/>
        <w:kinsoku w:val="0"/>
        <w:overflowPunct w:val="0"/>
        <w:adjustRightInd w:val="0"/>
        <w:snapToGrid w:val="0"/>
        <w:spacing w:line="360" w:lineRule="auto"/>
        <w:jc w:val="left"/>
      </w:pPr>
      <w:r>
        <w:rPr>
          <w:rFonts w:hint="eastAsia" w:hAnsi="宋体" w:cs="宋体"/>
          <w:szCs w:val="21"/>
        </w:rPr>
        <w:t xml:space="preserve">  单位名称：楚雄医药高等专科学校                         食堂名称：</w:t>
      </w:r>
      <w:r>
        <w:br w:type="page"/>
      </w:r>
    </w:p>
    <w:p>
      <w:pPr>
        <w:pStyle w:val="12"/>
        <w:kinsoku w:val="0"/>
        <w:overflowPunct w:val="0"/>
        <w:adjustRightInd w:val="0"/>
        <w:snapToGrid w:val="0"/>
        <w:spacing w:line="360" w:lineRule="auto"/>
        <w:jc w:val="left"/>
      </w:pPr>
      <w:r>
        <w:rPr>
          <w:rFonts w:hint="eastAsia" w:hAnsi="宋体" w:cs="宋体"/>
          <w:b/>
          <w:bCs/>
          <w:szCs w:val="21"/>
        </w:rPr>
        <w:t>附件三：</w:t>
      </w:r>
    </w:p>
    <w:tbl>
      <w:tblPr>
        <w:tblStyle w:val="32"/>
        <w:tblW w:w="10700" w:type="dxa"/>
        <w:jc w:val="center"/>
        <w:tblLayout w:type="autofit"/>
        <w:tblCellMar>
          <w:top w:w="0" w:type="dxa"/>
          <w:left w:w="108" w:type="dxa"/>
          <w:bottom w:w="0" w:type="dxa"/>
          <w:right w:w="108" w:type="dxa"/>
        </w:tblCellMar>
      </w:tblPr>
      <w:tblGrid>
        <w:gridCol w:w="1023"/>
        <w:gridCol w:w="588"/>
        <w:gridCol w:w="7685"/>
        <w:gridCol w:w="468"/>
        <w:gridCol w:w="468"/>
        <w:gridCol w:w="468"/>
      </w:tblGrid>
      <w:tr>
        <w:tblPrEx>
          <w:tblCellMar>
            <w:top w:w="0" w:type="dxa"/>
            <w:left w:w="108" w:type="dxa"/>
            <w:bottom w:w="0" w:type="dxa"/>
            <w:right w:w="108" w:type="dxa"/>
          </w:tblCellMar>
        </w:tblPrEx>
        <w:trPr>
          <w:trHeight w:val="1080" w:hRule="atLeast"/>
          <w:jc w:val="center"/>
        </w:trPr>
        <w:tc>
          <w:tcPr>
            <w:tcW w:w="1070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 xml:space="preserve">  楚雄医专“文明食堂”评分细则</w:t>
            </w:r>
          </w:p>
        </w:tc>
      </w:tr>
      <w:tr>
        <w:tblPrEx>
          <w:tblCellMar>
            <w:top w:w="0" w:type="dxa"/>
            <w:left w:w="108" w:type="dxa"/>
            <w:bottom w:w="0" w:type="dxa"/>
            <w:right w:w="108" w:type="dxa"/>
          </w:tblCellMar>
        </w:tblPrEx>
        <w:trPr>
          <w:trHeight w:val="379" w:hRule="atLeast"/>
          <w:jc w:val="center"/>
        </w:trPr>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项目</w:t>
            </w:r>
          </w:p>
        </w:tc>
        <w:tc>
          <w:tcPr>
            <w:tcW w:w="827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内容</w:t>
            </w:r>
          </w:p>
        </w:tc>
        <w:tc>
          <w:tcPr>
            <w:tcW w:w="4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分值</w:t>
            </w:r>
          </w:p>
        </w:tc>
        <w:tc>
          <w:tcPr>
            <w:tcW w:w="4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评分</w:t>
            </w:r>
          </w:p>
        </w:tc>
        <w:tc>
          <w:tcPr>
            <w:tcW w:w="4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备注</w:t>
            </w:r>
          </w:p>
        </w:tc>
      </w:tr>
      <w:tr>
        <w:tblPrEx>
          <w:tblCellMar>
            <w:top w:w="0" w:type="dxa"/>
            <w:left w:w="108" w:type="dxa"/>
            <w:bottom w:w="0" w:type="dxa"/>
            <w:right w:w="108" w:type="dxa"/>
          </w:tblCellMar>
        </w:tblPrEx>
        <w:trPr>
          <w:trHeight w:val="402" w:hRule="atLeast"/>
          <w:jc w:val="center"/>
        </w:trPr>
        <w:tc>
          <w:tcPr>
            <w:tcW w:w="1023"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“六T”</w:t>
            </w:r>
            <w:r>
              <w:rPr>
                <w:rFonts w:hint="eastAsia" w:ascii="宋体" w:hAnsi="宋体" w:cs="宋体"/>
                <w:kern w:val="0"/>
                <w:sz w:val="20"/>
              </w:rPr>
              <w:br w:type="textWrapping"/>
            </w:r>
            <w:r>
              <w:rPr>
                <w:rFonts w:hint="eastAsia" w:ascii="宋体" w:hAnsi="宋体" w:cs="宋体"/>
                <w:kern w:val="0"/>
                <w:sz w:val="20"/>
              </w:rPr>
              <w:t>知识</w:t>
            </w: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1.</w:t>
            </w:r>
          </w:p>
        </w:tc>
        <w:tc>
          <w:tcPr>
            <w:tcW w:w="768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结合学校实际制定本校“六T”操作规范及相关工作台账。</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3</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39" w:hRule="atLeast"/>
          <w:jc w:val="center"/>
        </w:trPr>
        <w:tc>
          <w:tcPr>
            <w:tcW w:w="102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“六T”知识、操作要点和操作规范上墙公示，张贴整齐。</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62" w:hRule="atLeast"/>
          <w:jc w:val="center"/>
        </w:trPr>
        <w:tc>
          <w:tcPr>
            <w:tcW w:w="102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3.</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所有员工熟知“六T”内容及操作要点和操作规范。</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20" w:hRule="atLeast"/>
          <w:jc w:val="center"/>
        </w:trPr>
        <w:tc>
          <w:tcPr>
            <w:tcW w:w="102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4.</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有食品安全知识和“六T”实务操作培训记录。</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522" w:hRule="atLeast"/>
          <w:jc w:val="center"/>
        </w:trPr>
        <w:tc>
          <w:tcPr>
            <w:tcW w:w="102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硬件</w:t>
            </w:r>
            <w:r>
              <w:rPr>
                <w:rFonts w:hint="eastAsia" w:ascii="宋体" w:hAnsi="宋体" w:cs="宋体"/>
                <w:kern w:val="0"/>
                <w:sz w:val="20"/>
              </w:rPr>
              <w:br w:type="textWrapping"/>
            </w:r>
            <w:r>
              <w:rPr>
                <w:rFonts w:hint="eastAsia" w:ascii="宋体" w:hAnsi="宋体" w:cs="宋体"/>
                <w:kern w:val="0"/>
                <w:sz w:val="20"/>
              </w:rPr>
              <w:t>设施</w:t>
            </w:r>
          </w:p>
        </w:tc>
        <w:tc>
          <w:tcPr>
            <w:tcW w:w="588" w:type="dxa"/>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5.</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厨房布局合理，功能区完备。</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80" w:hRule="atLeast"/>
          <w:jc w:val="center"/>
        </w:trPr>
        <w:tc>
          <w:tcPr>
            <w:tcW w:w="10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rPr>
            </w:pPr>
          </w:p>
        </w:tc>
        <w:tc>
          <w:tcPr>
            <w:tcW w:w="588" w:type="dxa"/>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6.</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食品加工生产流程无交叉。</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522" w:hRule="atLeast"/>
          <w:jc w:val="center"/>
        </w:trPr>
        <w:tc>
          <w:tcPr>
            <w:tcW w:w="10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rPr>
            </w:pPr>
          </w:p>
        </w:tc>
        <w:tc>
          <w:tcPr>
            <w:tcW w:w="588" w:type="dxa"/>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7.</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有防鼠、防虫设施，加工间无苍蝇蚊虫。</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62" w:hRule="atLeast"/>
          <w:jc w:val="center"/>
        </w:trPr>
        <w:tc>
          <w:tcPr>
            <w:tcW w:w="10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rPr>
            </w:pPr>
          </w:p>
        </w:tc>
        <w:tc>
          <w:tcPr>
            <w:tcW w:w="588" w:type="dxa"/>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8.</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厨房、售餐区监控全覆盖，实现联网。</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39" w:hRule="atLeast"/>
          <w:jc w:val="center"/>
        </w:trPr>
        <w:tc>
          <w:tcPr>
            <w:tcW w:w="10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rPr>
            </w:pPr>
          </w:p>
        </w:tc>
        <w:tc>
          <w:tcPr>
            <w:tcW w:w="588" w:type="dxa"/>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9.</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员工通道有洗手设施。</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39" w:hRule="atLeast"/>
          <w:jc w:val="center"/>
        </w:trPr>
        <w:tc>
          <w:tcPr>
            <w:tcW w:w="10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rPr>
            </w:pPr>
          </w:p>
        </w:tc>
        <w:tc>
          <w:tcPr>
            <w:tcW w:w="588" w:type="dxa"/>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10.</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有反对餐饮浪费宣传和具体举措。</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799" w:hRule="atLeast"/>
          <w:jc w:val="center"/>
        </w:trPr>
        <w:tc>
          <w:tcPr>
            <w:tcW w:w="10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rPr>
            </w:pPr>
          </w:p>
        </w:tc>
        <w:tc>
          <w:tcPr>
            <w:tcW w:w="588" w:type="dxa"/>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11.</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照明符合规范。专间、更衣间配消毒灯，有餐前消毒记录。有防鼠、防虫设施，加工间无苍蝇蚊虫厨房、售餐区监控全覆盖，实现联网</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660" w:hRule="atLeast"/>
          <w:jc w:val="center"/>
        </w:trPr>
        <w:tc>
          <w:tcPr>
            <w:tcW w:w="1023" w:type="dxa"/>
            <w:vMerge w:val="restart"/>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员工</w:t>
            </w:r>
            <w:r>
              <w:rPr>
                <w:rFonts w:hint="eastAsia" w:ascii="宋体" w:hAnsi="宋体" w:cs="宋体"/>
                <w:kern w:val="0"/>
                <w:sz w:val="20"/>
              </w:rPr>
              <w:br w:type="textWrapping"/>
            </w:r>
            <w:r>
              <w:rPr>
                <w:rFonts w:hint="eastAsia" w:ascii="宋体" w:hAnsi="宋体" w:cs="宋体"/>
                <w:kern w:val="0"/>
                <w:sz w:val="20"/>
              </w:rPr>
              <w:t>管理</w:t>
            </w: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12.</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员工衣帽统一，着装规范，工作衣帽整洁，言行举止得体。个人物品存放有名有家。</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20" w:hRule="atLeast"/>
          <w:jc w:val="center"/>
        </w:trPr>
        <w:tc>
          <w:tcPr>
            <w:tcW w:w="1023" w:type="dxa"/>
            <w:vMerge w:val="continue"/>
            <w:tcBorders>
              <w:top w:val="nil"/>
              <w:left w:val="single" w:color="auto" w:sz="4" w:space="0"/>
              <w:bottom w:val="single" w:color="auto"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13.</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食品加工销售区不摆放个人物品。</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379" w:hRule="atLeast"/>
          <w:jc w:val="center"/>
        </w:trPr>
        <w:tc>
          <w:tcPr>
            <w:tcW w:w="1023" w:type="dxa"/>
            <w:vMerge w:val="continue"/>
            <w:tcBorders>
              <w:top w:val="nil"/>
              <w:left w:val="single" w:color="auto" w:sz="4" w:space="0"/>
              <w:bottom w:val="single" w:color="auto"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14.</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实名晨检制度落实到位。</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39" w:hRule="atLeast"/>
          <w:jc w:val="center"/>
        </w:trPr>
        <w:tc>
          <w:tcPr>
            <w:tcW w:w="102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视觉</w:t>
            </w:r>
            <w:r>
              <w:rPr>
                <w:rFonts w:hint="eastAsia" w:ascii="宋体" w:hAnsi="宋体" w:cs="宋体"/>
                <w:kern w:val="0"/>
                <w:sz w:val="20"/>
              </w:rPr>
              <w:br w:type="textWrapping"/>
            </w:r>
            <w:r>
              <w:rPr>
                <w:rFonts w:hint="eastAsia" w:ascii="宋体" w:hAnsi="宋体" w:cs="宋体"/>
                <w:kern w:val="0"/>
                <w:sz w:val="20"/>
              </w:rPr>
              <w:t>管理</w:t>
            </w:r>
          </w:p>
        </w:tc>
        <w:tc>
          <w:tcPr>
            <w:tcW w:w="588" w:type="dxa"/>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15.</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食品容器、工具管理使用分色、分型视觉管理系统。</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39" w:hRule="atLeast"/>
          <w:jc w:val="center"/>
        </w:trPr>
        <w:tc>
          <w:tcPr>
            <w:tcW w:w="10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c>
          <w:tcPr>
            <w:tcW w:w="588" w:type="dxa"/>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16.</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所有设备、容器、工用具有名有家，摆放整洁。</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739" w:hRule="atLeast"/>
          <w:jc w:val="center"/>
        </w:trPr>
        <w:tc>
          <w:tcPr>
            <w:tcW w:w="10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c>
          <w:tcPr>
            <w:tcW w:w="588" w:type="dxa"/>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17.</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标识齐全，张贴规范。散装食品容器上有最高存量、最低存量标记，有进出货日期、保质期。</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20" w:hRule="atLeast"/>
          <w:jc w:val="center"/>
        </w:trPr>
        <w:tc>
          <w:tcPr>
            <w:tcW w:w="10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c>
          <w:tcPr>
            <w:tcW w:w="588" w:type="dxa"/>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18.</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加工生熟、荤素、水产品的刀、砧板、操作台能明显区分。</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720" w:hRule="atLeast"/>
          <w:jc w:val="center"/>
        </w:trPr>
        <w:tc>
          <w:tcPr>
            <w:tcW w:w="10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c>
          <w:tcPr>
            <w:tcW w:w="588" w:type="dxa"/>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19.</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抹布根据使用对象洁净程度分色使用，悬挂有标识。随手使用的抹布叠放整齐。</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02" w:hRule="atLeast"/>
          <w:jc w:val="center"/>
        </w:trPr>
        <w:tc>
          <w:tcPr>
            <w:tcW w:w="102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物品</w:t>
            </w:r>
            <w:r>
              <w:rPr>
                <w:rFonts w:hint="eastAsia" w:ascii="宋体" w:hAnsi="宋体" w:cs="宋体"/>
                <w:kern w:val="0"/>
                <w:sz w:val="20"/>
              </w:rPr>
              <w:br w:type="textWrapping"/>
            </w:r>
            <w:r>
              <w:rPr>
                <w:rFonts w:hint="eastAsia" w:ascii="宋体" w:hAnsi="宋体" w:cs="宋体"/>
                <w:kern w:val="0"/>
                <w:sz w:val="20"/>
              </w:rPr>
              <w:t>存放</w:t>
            </w: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20.</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未清洗、清洗、已切配蔬菜用不同颜色或形状的容器盛装。</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39" w:hRule="atLeast"/>
          <w:jc w:val="center"/>
        </w:trPr>
        <w:tc>
          <w:tcPr>
            <w:tcW w:w="10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21.</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食品工用具统一存放且有标识。</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559" w:hRule="atLeast"/>
          <w:jc w:val="center"/>
        </w:trPr>
        <w:tc>
          <w:tcPr>
            <w:tcW w:w="10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22.</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食品加工区不摆放保洁工具。拖把、扫把、刮水器等卫生用具分类悬挂，有对应标识。</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39" w:hRule="atLeast"/>
          <w:jc w:val="center"/>
        </w:trPr>
        <w:tc>
          <w:tcPr>
            <w:tcW w:w="10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23.</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冰箱、冷库内的食品与标识相符，做到分类分区存放。</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20" w:hRule="atLeast"/>
          <w:jc w:val="center"/>
        </w:trPr>
        <w:tc>
          <w:tcPr>
            <w:tcW w:w="10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24.</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预包装食品去除运输包装进入食堂并按存储要求存放。</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39" w:hRule="atLeast"/>
          <w:jc w:val="center"/>
        </w:trPr>
        <w:tc>
          <w:tcPr>
            <w:tcW w:w="10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c>
          <w:tcPr>
            <w:tcW w:w="588" w:type="dxa"/>
            <w:tcBorders>
              <w:top w:val="nil"/>
              <w:left w:val="single" w:color="auto" w:sz="4" w:space="0"/>
              <w:bottom w:val="nil"/>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25.</w:t>
            </w:r>
          </w:p>
        </w:tc>
        <w:tc>
          <w:tcPr>
            <w:tcW w:w="7685" w:type="dxa"/>
            <w:tcBorders>
              <w:top w:val="nil"/>
              <w:left w:val="nil"/>
              <w:bottom w:val="nil"/>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已切配需保鲜的食品覆膜加盖后存放，堆码厚度不超过5cm。</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20" w:hRule="atLeast"/>
          <w:jc w:val="center"/>
        </w:trPr>
        <w:tc>
          <w:tcPr>
            <w:tcW w:w="10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c>
          <w:tcPr>
            <w:tcW w:w="588"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26.</w:t>
            </w:r>
          </w:p>
        </w:tc>
        <w:tc>
          <w:tcPr>
            <w:tcW w:w="768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食材按照“先进先出”原则取用。</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720" w:hRule="atLeast"/>
          <w:jc w:val="center"/>
        </w:trPr>
        <w:tc>
          <w:tcPr>
            <w:tcW w:w="1023"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环境</w:t>
            </w:r>
            <w:r>
              <w:rPr>
                <w:rFonts w:hint="eastAsia" w:ascii="宋体" w:hAnsi="宋体" w:cs="宋体"/>
                <w:kern w:val="0"/>
                <w:sz w:val="20"/>
              </w:rPr>
              <w:br w:type="textWrapping"/>
            </w:r>
            <w:r>
              <w:rPr>
                <w:rFonts w:hint="eastAsia" w:ascii="宋体" w:hAnsi="宋体" w:cs="宋体"/>
                <w:kern w:val="0"/>
                <w:sz w:val="20"/>
              </w:rPr>
              <w:t>卫生</w:t>
            </w:r>
          </w:p>
        </w:tc>
        <w:tc>
          <w:tcPr>
            <w:tcW w:w="588"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27.</w:t>
            </w:r>
          </w:p>
        </w:tc>
        <w:tc>
          <w:tcPr>
            <w:tcW w:w="76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水池、开水炉等存水容器，灶具下水管等无漏水现象，空调管等排水不影响地面干燥。</w:t>
            </w:r>
          </w:p>
        </w:tc>
        <w:tc>
          <w:tcPr>
            <w:tcW w:w="4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20" w:hRule="atLeast"/>
          <w:jc w:val="center"/>
        </w:trPr>
        <w:tc>
          <w:tcPr>
            <w:tcW w:w="1023"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28.</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拖把、扫把悬挂处下方有接水槽或专用水池。</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462" w:hRule="atLeast"/>
          <w:jc w:val="center"/>
        </w:trPr>
        <w:tc>
          <w:tcPr>
            <w:tcW w:w="1023"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29.</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食物清洗后存放和搬运使用接水托盘和不漏水食品车。</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522" w:hRule="atLeast"/>
          <w:jc w:val="center"/>
        </w:trPr>
        <w:tc>
          <w:tcPr>
            <w:tcW w:w="1023"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30.</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食品加工销售区地面无水迹（洗菜间、洗碗间除外）。</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799" w:hRule="atLeast"/>
          <w:jc w:val="center"/>
        </w:trPr>
        <w:tc>
          <w:tcPr>
            <w:tcW w:w="1023"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31.</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吊顶、炉灶灶台、油烟抽排设备、管线、灯具洁净。地面洁净干燥，不粘鞋。沟槽无沉积物和异味。</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799" w:hRule="atLeast"/>
          <w:jc w:val="center"/>
        </w:trPr>
        <w:tc>
          <w:tcPr>
            <w:tcW w:w="1023"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32.</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工作台柜、冰箱、冷库、工作车辆、机械设备洁净。冰箱冷库无积霜和异味，冰箱胶条无霉渍。</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799" w:hRule="atLeast"/>
          <w:jc w:val="center"/>
        </w:trPr>
        <w:tc>
          <w:tcPr>
            <w:tcW w:w="1023"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33.</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食品加工区使用脚踏式带盖垃圾桶，桶身洁净，无异味。垃圾分类投放。凉卤专间和售餐区无垃圾桶。</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600" w:hRule="atLeast"/>
          <w:jc w:val="center"/>
        </w:trPr>
        <w:tc>
          <w:tcPr>
            <w:tcW w:w="1023"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34.</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厨房外有厨余垃圾集中收集点，厨余垃圾密闭存放，符合当地政府处置要求。</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600" w:hRule="atLeast"/>
          <w:jc w:val="center"/>
        </w:trPr>
        <w:tc>
          <w:tcPr>
            <w:tcW w:w="1023"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35.</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就餐区、清洁区干净整洁，无垃圾粉尘，蜘蛛网，地面无油腻，水渍。不摆放个人闲杂物品。</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582" w:hRule="atLeast"/>
          <w:jc w:val="center"/>
        </w:trPr>
        <w:tc>
          <w:tcPr>
            <w:tcW w:w="1023" w:type="dxa"/>
            <w:vMerge w:val="restart"/>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安全</w:t>
            </w:r>
            <w:r>
              <w:rPr>
                <w:rFonts w:hint="eastAsia" w:ascii="宋体" w:hAnsi="宋体" w:cs="宋体"/>
                <w:kern w:val="0"/>
                <w:sz w:val="20"/>
              </w:rPr>
              <w:br w:type="textWrapping"/>
            </w:r>
            <w:r>
              <w:rPr>
                <w:rFonts w:hint="eastAsia" w:ascii="宋体" w:hAnsi="宋体" w:cs="宋体"/>
                <w:kern w:val="0"/>
                <w:sz w:val="20"/>
              </w:rPr>
              <w:t>管理</w:t>
            </w: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36.</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消毒容器上有与消毒剂配比相符的刻度线，有配比要求，消毒液当餐配制。</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1</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522" w:hRule="atLeast"/>
          <w:jc w:val="center"/>
        </w:trPr>
        <w:tc>
          <w:tcPr>
            <w:tcW w:w="1023" w:type="dxa"/>
            <w:vMerge w:val="continue"/>
            <w:tcBorders>
              <w:top w:val="nil"/>
              <w:left w:val="single" w:color="auto" w:sz="4" w:space="0"/>
              <w:bottom w:val="single" w:color="auto"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37.</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食品添加剂专柜存放、专人管理，有使用记录。</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1</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642" w:hRule="atLeast"/>
          <w:jc w:val="center"/>
        </w:trPr>
        <w:tc>
          <w:tcPr>
            <w:tcW w:w="1023" w:type="dxa"/>
            <w:vMerge w:val="continue"/>
            <w:tcBorders>
              <w:top w:val="nil"/>
              <w:left w:val="single" w:color="auto" w:sz="4" w:space="0"/>
              <w:bottom w:val="single" w:color="auto"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38.</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餐具当天清洗，当天消毒。消毒设施满足消毒要求，清洗消毒记录完整。</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522" w:hRule="atLeast"/>
          <w:jc w:val="center"/>
        </w:trPr>
        <w:tc>
          <w:tcPr>
            <w:tcW w:w="1023" w:type="dxa"/>
            <w:vMerge w:val="continue"/>
            <w:tcBorders>
              <w:top w:val="nil"/>
              <w:left w:val="single" w:color="auto" w:sz="4" w:space="0"/>
              <w:bottom w:val="single" w:color="auto"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39.</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食品原料查验规范，索证索票齐全，入库台账规范完整。</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720" w:hRule="atLeast"/>
          <w:jc w:val="center"/>
        </w:trPr>
        <w:tc>
          <w:tcPr>
            <w:tcW w:w="1023" w:type="dxa"/>
            <w:vMerge w:val="continue"/>
            <w:tcBorders>
              <w:top w:val="nil"/>
              <w:left w:val="single" w:color="auto" w:sz="4" w:space="0"/>
              <w:bottom w:val="single" w:color="auto"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40.</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食品加工过程规范，食品烧熟煮透。加工大块原料需配中心温度计。</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720" w:hRule="atLeast"/>
          <w:jc w:val="center"/>
        </w:trPr>
        <w:tc>
          <w:tcPr>
            <w:tcW w:w="1023" w:type="dxa"/>
            <w:vMerge w:val="continue"/>
            <w:tcBorders>
              <w:top w:val="nil"/>
              <w:left w:val="single" w:color="auto" w:sz="4" w:space="0"/>
              <w:bottom w:val="single" w:color="auto"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41.</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食品留样双人管理，样品存储区有监控，台账完整，留样规范。</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799" w:hRule="atLeast"/>
          <w:jc w:val="center"/>
        </w:trPr>
        <w:tc>
          <w:tcPr>
            <w:tcW w:w="1023" w:type="dxa"/>
            <w:vMerge w:val="continue"/>
            <w:tcBorders>
              <w:top w:val="nil"/>
              <w:left w:val="single" w:color="auto" w:sz="4" w:space="0"/>
              <w:bottom w:val="single" w:color="auto"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42.</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按规定配备消防器材，有针对油锅火灾的灭火器材，有定期巡检记录。员工会使用灭火器材。</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522" w:hRule="atLeast"/>
          <w:jc w:val="center"/>
        </w:trPr>
        <w:tc>
          <w:tcPr>
            <w:tcW w:w="1023" w:type="dxa"/>
            <w:vMerge w:val="continue"/>
            <w:tcBorders>
              <w:top w:val="nil"/>
              <w:left w:val="single" w:color="auto" w:sz="4" w:space="0"/>
              <w:bottom w:val="single" w:color="auto"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43.</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有水电气安全巡查制度，记录完整规范。油烟机定期清洗。</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679" w:hRule="atLeast"/>
          <w:jc w:val="center"/>
        </w:trPr>
        <w:tc>
          <w:tcPr>
            <w:tcW w:w="1023" w:type="dxa"/>
            <w:vMerge w:val="continue"/>
            <w:tcBorders>
              <w:top w:val="nil"/>
              <w:left w:val="single" w:color="auto" w:sz="4" w:space="0"/>
              <w:bottom w:val="single" w:color="auto"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44.</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有符合学校实际的食品安全应急预案，员工熟知食品安全事故处置流程。</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679" w:hRule="atLeast"/>
          <w:jc w:val="center"/>
        </w:trPr>
        <w:tc>
          <w:tcPr>
            <w:tcW w:w="1023" w:type="dxa"/>
            <w:vMerge w:val="restart"/>
            <w:tcBorders>
              <w:top w:val="nil"/>
              <w:left w:val="single" w:color="auto" w:sz="4" w:space="0"/>
              <w:bottom w:val="single" w:color="000000" w:sz="4" w:space="0"/>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员工管理</w:t>
            </w:r>
          </w:p>
        </w:tc>
        <w:tc>
          <w:tcPr>
            <w:tcW w:w="588"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45.</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工作人员信息齐全（健康证、身份证、政审合格）年龄符合要求（≤55周岁）。</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679" w:hRule="atLeast"/>
          <w:jc w:val="center"/>
        </w:trPr>
        <w:tc>
          <w:tcPr>
            <w:tcW w:w="102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46.</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工作人员及时购买保险，无重大疾病及传染病。</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1</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679" w:hRule="atLeast"/>
          <w:jc w:val="center"/>
        </w:trPr>
        <w:tc>
          <w:tcPr>
            <w:tcW w:w="102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47.</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进校工作人员严格遵守学校工作纪律，车辆行驶、停放按要求。</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679" w:hRule="atLeast"/>
          <w:jc w:val="center"/>
        </w:trPr>
        <w:tc>
          <w:tcPr>
            <w:tcW w:w="102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48.</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遵守会议纪律，无迟到，缺席等情况。</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679" w:hRule="atLeast"/>
          <w:jc w:val="center"/>
        </w:trPr>
        <w:tc>
          <w:tcPr>
            <w:tcW w:w="102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49.</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服从学校管理，不发生吵架、打架斗殴等不良事件。</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679" w:hRule="atLeast"/>
          <w:jc w:val="center"/>
        </w:trPr>
        <w:tc>
          <w:tcPr>
            <w:tcW w:w="102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50.</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管理好员工，不随意拿取、盗取他人物品，拾到物品主动归还。</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679" w:hRule="atLeast"/>
          <w:jc w:val="center"/>
        </w:trPr>
        <w:tc>
          <w:tcPr>
            <w:tcW w:w="102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0"/>
              </w:rPr>
            </w:pPr>
          </w:p>
        </w:tc>
        <w:tc>
          <w:tcPr>
            <w:tcW w:w="588"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51.</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严格意识形态管理，网络安全，宗教信仰，无不良嗜好等。</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2</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799" w:hRule="atLeast"/>
          <w:jc w:val="center"/>
        </w:trPr>
        <w:tc>
          <w:tcPr>
            <w:tcW w:w="1023"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加分项</w:t>
            </w:r>
          </w:p>
        </w:tc>
        <w:tc>
          <w:tcPr>
            <w:tcW w:w="8273"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食堂亮点工作：菜品创新、管理创新、服务创新等。（该项根据各食堂情况有就加分，没有不扣分，分值1-10分）</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619" w:hRule="atLeast"/>
          <w:jc w:val="center"/>
        </w:trPr>
        <w:tc>
          <w:tcPr>
            <w:tcW w:w="1023"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总分</w:t>
            </w:r>
          </w:p>
        </w:tc>
        <w:tc>
          <w:tcPr>
            <w:tcW w:w="588"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　</w:t>
            </w:r>
          </w:p>
        </w:tc>
        <w:tc>
          <w:tcPr>
            <w:tcW w:w="76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c>
          <w:tcPr>
            <w:tcW w:w="4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679" w:hRule="atLeast"/>
          <w:jc w:val="center"/>
        </w:trPr>
        <w:tc>
          <w:tcPr>
            <w:tcW w:w="1070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xml:space="preserve">   食堂：                   评委签名：                       日期：</w:t>
            </w:r>
          </w:p>
        </w:tc>
      </w:tr>
    </w:tbl>
    <w:p/>
    <w:p>
      <w:pPr>
        <w:pStyle w:val="4"/>
      </w:pPr>
      <w:r>
        <w:br w:type="page"/>
      </w:r>
    </w:p>
    <w:p>
      <w:pPr>
        <w:pStyle w:val="12"/>
        <w:kinsoku w:val="0"/>
        <w:overflowPunct w:val="0"/>
        <w:adjustRightInd w:val="0"/>
        <w:snapToGrid w:val="0"/>
        <w:spacing w:line="360" w:lineRule="auto"/>
        <w:jc w:val="left"/>
      </w:pPr>
      <w:r>
        <w:rPr>
          <w:rFonts w:hint="eastAsia" w:hAnsi="宋体" w:cs="宋体"/>
          <w:b/>
          <w:bCs/>
          <w:szCs w:val="21"/>
        </w:rPr>
        <w:t>附件四：</w:t>
      </w:r>
    </w:p>
    <w:p/>
    <w:p>
      <w:pPr>
        <w:jc w:val="center"/>
        <w:rPr>
          <w:rFonts w:ascii="宋体" w:hAnsi="宋体"/>
          <w:b/>
          <w:bCs/>
          <w:sz w:val="30"/>
          <w:szCs w:val="30"/>
        </w:rPr>
      </w:pPr>
      <w:r>
        <w:rPr>
          <w:rFonts w:hint="eastAsia" w:ascii="宋体" w:hAnsi="宋体"/>
          <w:b/>
          <w:bCs/>
          <w:sz w:val="28"/>
          <w:szCs w:val="30"/>
        </w:rPr>
        <w:t>楚雄医药高等专科学校大宗食材基准价定价管理实施细则</w:t>
      </w:r>
    </w:p>
    <w:p>
      <w:pPr>
        <w:spacing w:line="560" w:lineRule="exact"/>
        <w:ind w:firstLine="420" w:firstLineChars="200"/>
        <w:jc w:val="center"/>
        <w:rPr>
          <w:rFonts w:ascii="宋体" w:hAnsi="宋体"/>
          <w:szCs w:val="32"/>
        </w:rPr>
      </w:pPr>
    </w:p>
    <w:p>
      <w:pPr>
        <w:spacing w:line="360" w:lineRule="auto"/>
        <w:ind w:firstLine="480" w:firstLineChars="200"/>
        <w:rPr>
          <w:rFonts w:ascii="宋体" w:hAnsi="宋体"/>
          <w:bCs/>
          <w:sz w:val="24"/>
        </w:rPr>
      </w:pPr>
      <w:r>
        <w:rPr>
          <w:rFonts w:hint="eastAsia" w:ascii="宋体" w:hAnsi="宋体"/>
          <w:sz w:val="24"/>
        </w:rPr>
        <w:t>为了充分</w:t>
      </w:r>
      <w:r>
        <w:rPr>
          <w:rFonts w:hint="eastAsia" w:ascii="宋体" w:hAnsi="宋体"/>
          <w:bCs/>
          <w:sz w:val="24"/>
        </w:rPr>
        <w:t>落实食材使用单位和职能部门监控的职能，加强对饮食服务中心采购食材的安全、价格、质量和服务等监督、检查和跟踪，确保采购的食材安全、物美价廉，切实控制伙食成本。特制定本</w:t>
      </w:r>
      <w:r>
        <w:rPr>
          <w:rFonts w:hint="eastAsia" w:ascii="宋体" w:hAnsi="宋体"/>
          <w:bCs/>
          <w:color w:val="000000"/>
          <w:sz w:val="24"/>
        </w:rPr>
        <w:t>实施细则</w:t>
      </w:r>
      <w:r>
        <w:rPr>
          <w:rFonts w:hint="eastAsia" w:ascii="宋体" w:hAnsi="宋体"/>
          <w:bCs/>
          <w:sz w:val="24"/>
        </w:rPr>
        <w:t>。</w:t>
      </w:r>
    </w:p>
    <w:p>
      <w:pPr>
        <w:spacing w:line="360" w:lineRule="auto"/>
        <w:ind w:firstLine="602" w:firstLineChars="250"/>
        <w:rPr>
          <w:rFonts w:ascii="宋体" w:hAnsi="宋体"/>
          <w:b/>
          <w:sz w:val="24"/>
        </w:rPr>
      </w:pPr>
      <w:r>
        <w:rPr>
          <w:rFonts w:hint="eastAsia" w:ascii="宋体" w:hAnsi="宋体"/>
          <w:b/>
          <w:sz w:val="24"/>
        </w:rPr>
        <w:t>一、成立工作小组</w:t>
      </w:r>
    </w:p>
    <w:p>
      <w:pPr>
        <w:spacing w:line="520" w:lineRule="exact"/>
        <w:ind w:firstLine="600" w:firstLineChars="250"/>
        <w:rPr>
          <w:rFonts w:ascii="宋体" w:hAnsi="宋体" w:cs="仿宋_GB2312"/>
          <w:bCs/>
          <w:color w:val="000000"/>
          <w:sz w:val="24"/>
        </w:rPr>
      </w:pPr>
      <w:r>
        <w:rPr>
          <w:rFonts w:hint="eastAsia" w:ascii="宋体" w:hAnsi="宋体"/>
          <w:sz w:val="24"/>
        </w:rPr>
        <w:t>成立定价工作小组，</w:t>
      </w:r>
      <w:r>
        <w:rPr>
          <w:rFonts w:hint="eastAsia" w:ascii="宋体" w:hAnsi="宋体" w:cs="宋体"/>
          <w:color w:val="000000"/>
          <w:sz w:val="24"/>
        </w:rPr>
        <w:t>成员如下：</w:t>
      </w:r>
    </w:p>
    <w:p>
      <w:pPr>
        <w:spacing w:line="520" w:lineRule="exact"/>
        <w:ind w:firstLine="480" w:firstLineChars="200"/>
        <w:rPr>
          <w:rFonts w:ascii="宋体" w:hAnsi="宋体" w:cs="宋体"/>
          <w:color w:val="000000"/>
          <w:sz w:val="24"/>
        </w:rPr>
      </w:pPr>
      <w:r>
        <w:rPr>
          <w:rFonts w:hint="eastAsia" w:ascii="宋体" w:hAnsi="宋体" w:cs="宋体"/>
          <w:color w:val="000000"/>
          <w:sz w:val="24"/>
        </w:rPr>
        <w:t>组  长：保卫处处长</w:t>
      </w:r>
    </w:p>
    <w:p>
      <w:pPr>
        <w:spacing w:line="520" w:lineRule="exact"/>
        <w:ind w:firstLine="480" w:firstLineChars="200"/>
        <w:rPr>
          <w:rFonts w:ascii="宋体" w:hAnsi="宋体" w:cs="宋体"/>
          <w:color w:val="000000"/>
          <w:sz w:val="24"/>
        </w:rPr>
      </w:pPr>
      <w:r>
        <w:rPr>
          <w:rFonts w:hint="eastAsia" w:ascii="宋体" w:hAnsi="宋体" w:cs="宋体"/>
          <w:color w:val="000000"/>
          <w:sz w:val="24"/>
        </w:rPr>
        <w:t>副组长：保卫处副处长2人</w:t>
      </w:r>
    </w:p>
    <w:p>
      <w:pPr>
        <w:spacing w:line="520" w:lineRule="exact"/>
        <w:ind w:firstLine="480" w:firstLineChars="200"/>
        <w:rPr>
          <w:rFonts w:ascii="宋体" w:hAnsi="宋体" w:cs="宋体"/>
          <w:color w:val="000000"/>
          <w:sz w:val="24"/>
        </w:rPr>
      </w:pPr>
      <w:r>
        <w:rPr>
          <w:rFonts w:hint="eastAsia" w:ascii="宋体" w:hAnsi="宋体" w:cs="宋体"/>
          <w:color w:val="000000"/>
          <w:sz w:val="24"/>
        </w:rPr>
        <w:t xml:space="preserve">组  员：保卫处膳食组管理人员、各食堂负责人及学校物资采购工作人员 </w:t>
      </w:r>
    </w:p>
    <w:p>
      <w:pPr>
        <w:numPr>
          <w:ilvl w:val="0"/>
          <w:numId w:val="4"/>
        </w:numPr>
        <w:spacing w:line="520" w:lineRule="exact"/>
        <w:ind w:firstLine="480" w:firstLineChars="200"/>
        <w:rPr>
          <w:rFonts w:ascii="宋体" w:hAnsi="宋体"/>
          <w:sz w:val="24"/>
        </w:rPr>
      </w:pPr>
      <w:r>
        <w:rPr>
          <w:rFonts w:hint="eastAsia" w:ascii="宋体" w:hAnsi="宋体"/>
          <w:sz w:val="24"/>
        </w:rPr>
        <w:t>工作小组主要职责：负责食材采购质量与价格的评定,参与</w:t>
      </w:r>
      <w:r>
        <w:rPr>
          <w:rFonts w:hint="eastAsia" w:ascii="宋体" w:hAnsi="宋体"/>
          <w:color w:val="000000"/>
          <w:sz w:val="24"/>
        </w:rPr>
        <w:t>食堂大宗食材</w:t>
      </w:r>
      <w:r>
        <w:rPr>
          <w:rFonts w:hint="eastAsia" w:ascii="宋体" w:hAnsi="宋体"/>
          <w:sz w:val="24"/>
        </w:rPr>
        <w:t>质量与价格的评审</w:t>
      </w:r>
      <w:r>
        <w:rPr>
          <w:rFonts w:hint="eastAsia" w:ascii="宋体" w:hAnsi="宋体"/>
          <w:color w:val="000000"/>
          <w:sz w:val="24"/>
        </w:rPr>
        <w:t>及</w:t>
      </w:r>
      <w:r>
        <w:rPr>
          <w:rFonts w:hint="eastAsia" w:ascii="宋体" w:hAnsi="宋体"/>
          <w:sz w:val="24"/>
        </w:rPr>
        <w:t>各类</w:t>
      </w:r>
      <w:r>
        <w:rPr>
          <w:rFonts w:hint="eastAsia" w:ascii="宋体" w:hAnsi="宋体"/>
          <w:bCs/>
          <w:sz w:val="24"/>
        </w:rPr>
        <w:t>食材</w:t>
      </w:r>
      <w:r>
        <w:rPr>
          <w:rFonts w:hint="eastAsia" w:ascii="宋体" w:hAnsi="宋体"/>
          <w:sz w:val="24"/>
        </w:rPr>
        <w:t>采购基准价的定价，</w:t>
      </w:r>
      <w:r>
        <w:rPr>
          <w:rFonts w:hint="eastAsia" w:ascii="宋体" w:hAnsi="宋体"/>
          <w:color w:val="000000"/>
          <w:sz w:val="24"/>
        </w:rPr>
        <w:t>并</w:t>
      </w:r>
      <w:r>
        <w:rPr>
          <w:rFonts w:hint="eastAsia" w:ascii="宋体" w:hAnsi="宋体"/>
          <w:sz w:val="24"/>
        </w:rPr>
        <w:t>予以公布。</w:t>
      </w:r>
    </w:p>
    <w:p>
      <w:pPr>
        <w:numPr>
          <w:ilvl w:val="0"/>
          <w:numId w:val="4"/>
        </w:numPr>
        <w:spacing w:line="520" w:lineRule="exact"/>
        <w:ind w:firstLine="480" w:firstLineChars="200"/>
        <w:rPr>
          <w:rFonts w:ascii="宋体" w:hAnsi="宋体"/>
          <w:sz w:val="24"/>
        </w:rPr>
      </w:pPr>
      <w:r>
        <w:rPr>
          <w:rFonts w:hint="eastAsia" w:ascii="宋体" w:hAnsi="宋体"/>
          <w:sz w:val="24"/>
        </w:rPr>
        <w:t>询价小组人员的组成：每次询价分为1-2个小组，每组3或5人，副组长负责把每次参加询价定价的人员名单汇总给组长审核后，由膳食组落实询价时间、地点</w:t>
      </w:r>
      <w:r>
        <w:rPr>
          <w:rFonts w:hint="eastAsia" w:ascii="宋体" w:hAnsi="宋体"/>
          <w:color w:val="000000"/>
          <w:sz w:val="24"/>
        </w:rPr>
        <w:t>及交通</w:t>
      </w:r>
      <w:r>
        <w:rPr>
          <w:rFonts w:hint="eastAsia" w:ascii="宋体" w:hAnsi="宋体"/>
          <w:sz w:val="24"/>
        </w:rPr>
        <w:t>车辆，做好考勤记录。</w:t>
      </w:r>
    </w:p>
    <w:p>
      <w:pPr>
        <w:spacing w:line="360" w:lineRule="auto"/>
        <w:ind w:firstLine="482" w:firstLineChars="200"/>
        <w:rPr>
          <w:rFonts w:ascii="宋体" w:hAnsi="宋体" w:cs="宋体"/>
          <w:b/>
          <w:sz w:val="24"/>
        </w:rPr>
      </w:pPr>
      <w:r>
        <w:rPr>
          <w:rFonts w:hint="eastAsia" w:ascii="宋体" w:hAnsi="宋体" w:cs="宋体"/>
          <w:b/>
          <w:sz w:val="24"/>
        </w:rPr>
        <w:t>二、合同期内食材定价周期</w:t>
      </w:r>
    </w:p>
    <w:p>
      <w:pPr>
        <w:spacing w:line="360" w:lineRule="auto"/>
        <w:ind w:firstLine="480"/>
        <w:rPr>
          <w:rFonts w:ascii="宋体" w:hAnsi="宋体" w:cs="宋体"/>
          <w:bCs/>
          <w:sz w:val="24"/>
        </w:rPr>
      </w:pPr>
      <w:r>
        <w:rPr>
          <w:rFonts w:hint="eastAsia" w:ascii="宋体" w:hAnsi="宋体" w:cs="宋体"/>
          <w:bCs/>
          <w:sz w:val="24"/>
        </w:rPr>
        <w:t>中选响应人在合同期内的供货价格，</w:t>
      </w:r>
      <w:r>
        <w:rPr>
          <w:rFonts w:hint="eastAsia" w:ascii="宋体" w:hAnsi="宋体" w:cs="宋体"/>
          <w:bCs/>
          <w:color w:val="000000"/>
          <w:sz w:val="24"/>
        </w:rPr>
        <w:t>按照</w:t>
      </w:r>
      <w:r>
        <w:rPr>
          <w:rFonts w:hint="eastAsia" w:ascii="宋体" w:hAnsi="宋体" w:cs="宋体"/>
          <w:bCs/>
          <w:sz w:val="24"/>
        </w:rPr>
        <w:t>磋商文件采购价格制度规定，</w:t>
      </w:r>
      <w:r>
        <w:rPr>
          <w:rFonts w:hint="eastAsia" w:ascii="宋体" w:hAnsi="宋体" w:cs="宋体"/>
          <w:bCs/>
          <w:color w:val="000000"/>
          <w:sz w:val="24"/>
        </w:rPr>
        <w:t>实行</w:t>
      </w:r>
      <w:r>
        <w:rPr>
          <w:rFonts w:hint="eastAsia" w:ascii="宋体" w:hAnsi="宋体" w:cs="宋体"/>
          <w:bCs/>
          <w:sz w:val="24"/>
        </w:rPr>
        <w:t>阶段定价供货的形式，以下为各类食材定价周期：</w:t>
      </w:r>
    </w:p>
    <w:p>
      <w:pPr>
        <w:numPr>
          <w:ilvl w:val="0"/>
          <w:numId w:val="5"/>
        </w:numPr>
        <w:spacing w:line="360" w:lineRule="auto"/>
        <w:ind w:firstLine="480"/>
        <w:rPr>
          <w:rFonts w:ascii="宋体" w:hAnsi="宋体" w:cs="宋体"/>
          <w:bCs/>
          <w:color w:val="000000"/>
          <w:sz w:val="24"/>
        </w:rPr>
      </w:pPr>
      <w:r>
        <w:rPr>
          <w:rFonts w:hint="eastAsia" w:ascii="宋体" w:hAnsi="宋体" w:cs="宋体"/>
          <w:color w:val="000000"/>
          <w:sz w:val="24"/>
        </w:rPr>
        <w:t>食用油定价周期为30个日历日。</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2、调料类定价周期为15个日历日。</w:t>
      </w:r>
    </w:p>
    <w:p>
      <w:pPr>
        <w:spacing w:line="360" w:lineRule="auto"/>
        <w:ind w:firstLine="480" w:firstLineChars="200"/>
        <w:rPr>
          <w:rFonts w:ascii="宋体" w:hAnsi="宋体" w:cs="宋体"/>
          <w:bCs/>
          <w:sz w:val="24"/>
        </w:rPr>
      </w:pPr>
      <w:r>
        <w:rPr>
          <w:rFonts w:hint="eastAsia" w:ascii="宋体" w:hAnsi="宋体" w:cs="宋体"/>
          <w:bCs/>
          <w:sz w:val="24"/>
        </w:rPr>
        <w:t>3、</w:t>
      </w:r>
      <w:r>
        <w:rPr>
          <w:rFonts w:hint="eastAsia" w:ascii="宋体" w:hAnsi="宋体" w:cs="宋体"/>
          <w:color w:val="000000"/>
          <w:sz w:val="24"/>
        </w:rPr>
        <w:t>鲜猪肉、光鸡鸭、冻货、蔬菜、禽蛋类及其他种业定价周期为10个日历日；</w:t>
      </w:r>
    </w:p>
    <w:p>
      <w:pPr>
        <w:spacing w:line="360" w:lineRule="auto"/>
        <w:ind w:firstLine="480" w:firstLineChars="200"/>
        <w:rPr>
          <w:rFonts w:ascii="宋体" w:hAnsi="宋体" w:cs="宋体"/>
          <w:bCs/>
          <w:color w:val="FF0000"/>
          <w:sz w:val="24"/>
        </w:rPr>
      </w:pPr>
      <w:r>
        <w:rPr>
          <w:rFonts w:hint="eastAsia" w:ascii="宋体" w:hAnsi="宋体" w:cs="宋体"/>
          <w:bCs/>
          <w:sz w:val="24"/>
        </w:rPr>
        <w:t>以上定价周期，如遇节假日或受灾害天气市场物价波动大则适当调整定价周期，学校寒暑假期间另行安排。</w:t>
      </w:r>
    </w:p>
    <w:p>
      <w:pPr>
        <w:spacing w:line="360" w:lineRule="auto"/>
        <w:ind w:firstLine="480"/>
        <w:rPr>
          <w:rFonts w:ascii="宋体" w:hAnsi="宋体" w:cs="宋体"/>
          <w:b/>
          <w:bCs/>
          <w:sz w:val="24"/>
        </w:rPr>
      </w:pPr>
      <w:r>
        <w:rPr>
          <w:rFonts w:hint="eastAsia" w:ascii="宋体" w:hAnsi="宋体" w:cs="宋体"/>
          <w:b/>
          <w:bCs/>
          <w:sz w:val="24"/>
        </w:rPr>
        <w:t>三、定价办法</w:t>
      </w:r>
    </w:p>
    <w:p>
      <w:pPr>
        <w:spacing w:line="360" w:lineRule="auto"/>
        <w:ind w:firstLine="480" w:firstLineChars="200"/>
        <w:rPr>
          <w:rFonts w:ascii="宋体" w:hAnsi="宋体" w:cs="宋体"/>
          <w:bCs/>
          <w:sz w:val="24"/>
        </w:rPr>
      </w:pPr>
      <w:r>
        <w:rPr>
          <w:rFonts w:hint="eastAsia" w:ascii="宋体" w:hAnsi="宋体" w:cs="宋体"/>
          <w:bCs/>
          <w:sz w:val="24"/>
        </w:rPr>
        <w:t>1、询价定价的地点主以楚雄市蔬菜、肉类批发市场及农贸市场为主，时段：早9：00-11：00。基准价格制定后，按响应人中标报价下浮比例计算出执行价，</w:t>
      </w:r>
      <w:r>
        <w:rPr>
          <w:rFonts w:hint="eastAsia" w:ascii="宋体" w:hAnsi="宋体"/>
          <w:bCs/>
          <w:color w:val="000000"/>
          <w:sz w:val="24"/>
        </w:rPr>
        <w:t>询价</w:t>
      </w:r>
      <w:r>
        <w:rPr>
          <w:rFonts w:hint="eastAsia" w:ascii="宋体" w:hAnsi="宋体"/>
          <w:bCs/>
          <w:sz w:val="24"/>
        </w:rPr>
        <w:t>小组</w:t>
      </w:r>
      <w:r>
        <w:rPr>
          <w:rFonts w:hint="eastAsia" w:ascii="宋体" w:hAnsi="宋体"/>
          <w:bCs/>
          <w:color w:val="000000"/>
          <w:sz w:val="24"/>
        </w:rPr>
        <w:t>成员</w:t>
      </w:r>
      <w:r>
        <w:rPr>
          <w:rFonts w:hint="eastAsia" w:ascii="宋体" w:hAnsi="宋体"/>
          <w:bCs/>
          <w:sz w:val="24"/>
        </w:rPr>
        <w:t>签字确认，并发纸质版到各食堂。</w:t>
      </w:r>
    </w:p>
    <w:p>
      <w:pPr>
        <w:spacing w:line="360" w:lineRule="auto"/>
        <w:ind w:firstLine="480"/>
        <w:rPr>
          <w:rFonts w:ascii="宋体" w:hAnsi="宋体" w:cs="宋体"/>
          <w:bCs/>
          <w:sz w:val="24"/>
        </w:rPr>
      </w:pPr>
      <w:r>
        <w:rPr>
          <w:rFonts w:hint="eastAsia" w:ascii="宋体" w:hAnsi="宋体" w:cs="宋体"/>
          <w:bCs/>
          <w:sz w:val="24"/>
        </w:rPr>
        <w:t>2、响应人对制定的供货价格不认可时，</w:t>
      </w:r>
      <w:r>
        <w:rPr>
          <w:rFonts w:hint="eastAsia" w:ascii="宋体" w:hAnsi="宋体" w:cs="宋体"/>
          <w:bCs/>
          <w:color w:val="000000"/>
          <w:sz w:val="24"/>
        </w:rPr>
        <w:t>需以</w:t>
      </w:r>
      <w:r>
        <w:rPr>
          <w:rFonts w:hint="eastAsia" w:ascii="宋体" w:hAnsi="宋体" w:cs="宋体"/>
          <w:bCs/>
          <w:sz w:val="24"/>
        </w:rPr>
        <w:t>书面形式向膳食组提出不认可的理由</w:t>
      </w:r>
      <w:r>
        <w:rPr>
          <w:rFonts w:hint="eastAsia" w:ascii="宋体" w:hAnsi="宋体" w:cs="宋体"/>
          <w:bCs/>
          <w:color w:val="000000"/>
          <w:sz w:val="24"/>
        </w:rPr>
        <w:t>及</w:t>
      </w:r>
      <w:r>
        <w:rPr>
          <w:rFonts w:hint="eastAsia" w:ascii="宋体" w:hAnsi="宋体" w:cs="宋体"/>
          <w:bCs/>
          <w:sz w:val="24"/>
        </w:rPr>
        <w:t>需调整的品类，由膳食组向定价</w:t>
      </w:r>
      <w:r>
        <w:rPr>
          <w:rFonts w:hint="eastAsia" w:ascii="宋体" w:hAnsi="宋体" w:cs="宋体"/>
          <w:bCs/>
          <w:color w:val="000000"/>
          <w:sz w:val="24"/>
        </w:rPr>
        <w:t>工作小组</w:t>
      </w:r>
      <w:r>
        <w:rPr>
          <w:rFonts w:hint="eastAsia" w:ascii="宋体" w:hAnsi="宋体" w:cs="宋体"/>
          <w:bCs/>
          <w:sz w:val="24"/>
        </w:rPr>
        <w:t>汇报，决定是否重新组织市场调查二次定价。</w:t>
      </w:r>
    </w:p>
    <w:p>
      <w:pPr>
        <w:spacing w:line="360" w:lineRule="auto"/>
        <w:ind w:firstLine="480"/>
        <w:rPr>
          <w:rFonts w:ascii="宋体" w:hAnsi="宋体" w:cs="宋体"/>
          <w:bCs/>
          <w:sz w:val="24"/>
        </w:rPr>
      </w:pPr>
      <w:r>
        <w:rPr>
          <w:rFonts w:hint="eastAsia" w:ascii="宋体" w:hAnsi="宋体" w:cs="宋体"/>
          <w:bCs/>
          <w:sz w:val="24"/>
        </w:rPr>
        <w:t>3、市场调查缺项的食材，由询价小组约谈响应人报价，协商定价。</w:t>
      </w:r>
    </w:p>
    <w:p>
      <w:pPr>
        <w:spacing w:line="360" w:lineRule="auto"/>
        <w:ind w:firstLine="482" w:firstLineChars="200"/>
        <w:rPr>
          <w:rFonts w:ascii="宋体" w:hAnsi="宋体"/>
          <w:b/>
          <w:sz w:val="24"/>
        </w:rPr>
      </w:pPr>
      <w:r>
        <w:rPr>
          <w:rFonts w:hint="eastAsia" w:ascii="宋体" w:hAnsi="宋体"/>
          <w:b/>
          <w:bCs/>
          <w:sz w:val="24"/>
        </w:rPr>
        <w:t>四</w:t>
      </w:r>
      <w:r>
        <w:rPr>
          <w:rFonts w:hint="eastAsia" w:ascii="宋体" w:hAnsi="宋体"/>
          <w:b/>
          <w:sz w:val="24"/>
        </w:rPr>
        <w:t>、开展市场调查</w:t>
      </w:r>
    </w:p>
    <w:p>
      <w:pPr>
        <w:spacing w:line="360" w:lineRule="auto"/>
        <w:ind w:firstLine="600" w:firstLineChars="250"/>
        <w:rPr>
          <w:rFonts w:ascii="宋体" w:hAnsi="宋体"/>
          <w:sz w:val="24"/>
        </w:rPr>
      </w:pPr>
      <w:r>
        <w:rPr>
          <w:rFonts w:hint="eastAsia" w:ascii="宋体" w:hAnsi="宋体"/>
          <w:color w:val="000000"/>
          <w:sz w:val="24"/>
        </w:rPr>
        <w:t>询价</w:t>
      </w:r>
      <w:r>
        <w:rPr>
          <w:rFonts w:hint="eastAsia" w:ascii="宋体" w:hAnsi="宋体"/>
          <w:sz w:val="24"/>
        </w:rPr>
        <w:t>小组与供货商定价之前，进行多方市场调查和分析:</w:t>
      </w:r>
    </w:p>
    <w:p>
      <w:pPr>
        <w:spacing w:line="360" w:lineRule="auto"/>
        <w:ind w:firstLine="600" w:firstLineChars="250"/>
        <w:rPr>
          <w:rFonts w:ascii="宋体" w:hAnsi="宋体"/>
          <w:sz w:val="24"/>
        </w:rPr>
      </w:pPr>
      <w:r>
        <w:rPr>
          <w:rFonts w:hint="eastAsia" w:ascii="宋体" w:hAnsi="宋体"/>
          <w:sz w:val="24"/>
        </w:rPr>
        <w:t>1、由膳食组负责组织，定期进行市场调查，物资采购工作人员随机参与。</w:t>
      </w:r>
    </w:p>
    <w:p>
      <w:pPr>
        <w:spacing w:line="360" w:lineRule="auto"/>
        <w:ind w:firstLine="600" w:firstLineChars="250"/>
        <w:rPr>
          <w:rFonts w:hint="eastAsia" w:ascii="宋体" w:hAnsi="宋体"/>
          <w:color w:val="000000"/>
          <w:sz w:val="24"/>
        </w:rPr>
      </w:pPr>
      <w:r>
        <w:rPr>
          <w:rFonts w:hint="eastAsia" w:ascii="宋体" w:hAnsi="宋体"/>
          <w:sz w:val="24"/>
        </w:rPr>
        <w:t>2、询价小组组长、副组长及物资采购工作人员</w:t>
      </w:r>
      <w:r>
        <w:rPr>
          <w:rFonts w:hint="eastAsia" w:ascii="宋体" w:hAnsi="宋体"/>
          <w:color w:val="000000"/>
          <w:sz w:val="24"/>
        </w:rPr>
        <w:t>须</w:t>
      </w:r>
      <w:r>
        <w:rPr>
          <w:rFonts w:hint="eastAsia" w:ascii="宋体" w:hAnsi="宋体"/>
          <w:sz w:val="24"/>
        </w:rPr>
        <w:t>不定期进行市场调查，及时收集</w:t>
      </w:r>
      <w:r>
        <w:rPr>
          <w:rFonts w:hint="eastAsia" w:ascii="宋体" w:hAnsi="宋体"/>
          <w:color w:val="000000"/>
          <w:sz w:val="24"/>
        </w:rPr>
        <w:t>市场信息和反馈物资价格情况。</w:t>
      </w:r>
    </w:p>
    <w:p>
      <w:pPr>
        <w:spacing w:line="360" w:lineRule="auto"/>
        <w:ind w:firstLine="600" w:firstLineChars="250"/>
        <w:rPr>
          <w:rFonts w:hint="eastAsia" w:ascii="宋体" w:hAnsi="宋体"/>
          <w:color w:val="000000"/>
          <w:sz w:val="24"/>
          <w:lang w:val="en-US" w:eastAsia="zh-CN"/>
        </w:rPr>
      </w:pPr>
      <w:r>
        <w:rPr>
          <w:rFonts w:hint="eastAsia" w:ascii="宋体" w:hAnsi="宋体"/>
          <w:color w:val="000000"/>
          <w:sz w:val="24"/>
          <w:lang w:val="en-US" w:eastAsia="zh-CN"/>
        </w:rPr>
        <w:t>3、每次市场调查，询价小组成员分成一批或者两批到指定的市场进行询价，综合平均结果确定市场基准价。</w:t>
      </w:r>
    </w:p>
    <w:p>
      <w:pPr>
        <w:spacing w:line="360" w:lineRule="auto"/>
        <w:ind w:firstLine="602" w:firstLineChars="250"/>
        <w:rPr>
          <w:rFonts w:ascii="宋体" w:hAnsi="宋体"/>
          <w:b/>
          <w:bCs/>
          <w:sz w:val="24"/>
        </w:rPr>
      </w:pPr>
      <w:r>
        <w:rPr>
          <w:rFonts w:hint="eastAsia" w:ascii="宋体" w:hAnsi="宋体"/>
          <w:b/>
          <w:bCs/>
          <w:sz w:val="24"/>
        </w:rPr>
        <w:t>五、确定价格</w:t>
      </w:r>
      <w:bookmarkStart w:id="63" w:name="_GoBack"/>
      <w:bookmarkEnd w:id="63"/>
    </w:p>
    <w:p>
      <w:pPr>
        <w:spacing w:line="360" w:lineRule="auto"/>
        <w:ind w:firstLine="600" w:firstLineChars="250"/>
        <w:rPr>
          <w:rFonts w:ascii="宋体" w:hAnsi="宋体"/>
          <w:bCs/>
          <w:sz w:val="24"/>
        </w:rPr>
      </w:pPr>
      <w:r>
        <w:rPr>
          <w:rFonts w:hint="eastAsia" w:ascii="宋体" w:hAnsi="宋体"/>
          <w:bCs/>
          <w:sz w:val="24"/>
        </w:rPr>
        <w:t>膳食组负责组织，</w:t>
      </w:r>
      <w:r>
        <w:rPr>
          <w:rFonts w:hint="eastAsia" w:ascii="宋体" w:hAnsi="宋体"/>
          <w:bCs/>
          <w:color w:val="000000"/>
          <w:sz w:val="24"/>
        </w:rPr>
        <w:t>询价小组成员</w:t>
      </w:r>
      <w:r>
        <w:rPr>
          <w:rFonts w:hint="eastAsia" w:ascii="宋体" w:hAnsi="宋体"/>
          <w:bCs/>
          <w:sz w:val="24"/>
        </w:rPr>
        <w:t>共同参与对采购的各类食材进行定价或协商定价的全过程, 对最后定价结果签名认可。</w:t>
      </w:r>
    </w:p>
    <w:p>
      <w:pPr>
        <w:spacing w:line="360" w:lineRule="auto"/>
        <w:ind w:firstLine="482" w:firstLineChars="200"/>
        <w:rPr>
          <w:rFonts w:ascii="宋体" w:hAnsi="宋体"/>
          <w:b/>
          <w:bCs/>
          <w:sz w:val="24"/>
        </w:rPr>
      </w:pPr>
      <w:r>
        <w:rPr>
          <w:rFonts w:hint="eastAsia" w:ascii="宋体" w:hAnsi="宋体"/>
          <w:b/>
          <w:bCs/>
          <w:sz w:val="24"/>
        </w:rPr>
        <w:t>六、监督落实</w:t>
      </w:r>
    </w:p>
    <w:p>
      <w:pPr>
        <w:spacing w:line="360" w:lineRule="auto"/>
        <w:ind w:firstLine="600" w:firstLineChars="250"/>
        <w:rPr>
          <w:rFonts w:ascii="宋体" w:hAnsi="宋体"/>
          <w:bCs/>
          <w:sz w:val="24"/>
        </w:rPr>
      </w:pPr>
      <w:r>
        <w:rPr>
          <w:rFonts w:hint="eastAsia" w:ascii="宋体" w:hAnsi="宋体"/>
          <w:bCs/>
          <w:sz w:val="24"/>
        </w:rPr>
        <w:t>1</w:t>
      </w:r>
      <w:r>
        <w:rPr>
          <w:rFonts w:hint="eastAsia" w:ascii="宋体" w:hAnsi="宋体"/>
          <w:bCs/>
          <w:color w:val="000000"/>
          <w:sz w:val="24"/>
        </w:rPr>
        <w:t>、询价</w:t>
      </w:r>
      <w:r>
        <w:rPr>
          <w:rFonts w:hint="eastAsia" w:ascii="宋体" w:hAnsi="宋体"/>
          <w:bCs/>
          <w:sz w:val="24"/>
        </w:rPr>
        <w:t>小组成员每学期至少参加两次以上（含两次）市场调查，不得以任何理由缺席，无故不参加（有特殊情况必须向主管领导请假）市场调查、定价或定价结果不签名认可者作缺勤处理。</w:t>
      </w:r>
    </w:p>
    <w:p>
      <w:pPr>
        <w:spacing w:line="360" w:lineRule="auto"/>
        <w:ind w:firstLine="600" w:firstLineChars="250"/>
        <w:rPr>
          <w:rFonts w:ascii="宋体" w:hAnsi="宋体"/>
          <w:bCs/>
          <w:sz w:val="24"/>
        </w:rPr>
      </w:pPr>
      <w:r>
        <w:rPr>
          <w:rFonts w:hint="eastAsia" w:ascii="宋体" w:hAnsi="宋体"/>
          <w:bCs/>
          <w:sz w:val="24"/>
        </w:rPr>
        <w:t>2、膳食组不及时通知相关部门参与市场调查和定价或定价结果无</w:t>
      </w:r>
      <w:r>
        <w:rPr>
          <w:rFonts w:hint="eastAsia" w:ascii="宋体" w:hAnsi="宋体"/>
          <w:bCs/>
          <w:color w:val="000000"/>
          <w:sz w:val="24"/>
        </w:rPr>
        <w:t>询价小组</w:t>
      </w:r>
      <w:r>
        <w:rPr>
          <w:rFonts w:hint="eastAsia" w:ascii="宋体" w:hAnsi="宋体"/>
          <w:bCs/>
          <w:sz w:val="24"/>
        </w:rPr>
        <w:t>签名认可的，各食堂有权拒绝执行。如影响工作的，追究相关工作人员的责任。</w:t>
      </w:r>
    </w:p>
    <w:p>
      <w:pPr>
        <w:spacing w:line="360" w:lineRule="auto"/>
        <w:ind w:firstLine="482" w:firstLineChars="200"/>
        <w:rPr>
          <w:rFonts w:ascii="宋体" w:hAnsi="宋体"/>
          <w:b/>
          <w:bCs/>
          <w:sz w:val="24"/>
        </w:rPr>
      </w:pPr>
      <w:r>
        <w:rPr>
          <w:rFonts w:hint="eastAsia" w:ascii="宋体" w:hAnsi="宋体"/>
          <w:b/>
          <w:sz w:val="24"/>
        </w:rPr>
        <w:t>七、以上规定，自公布之日起执行。</w:t>
      </w:r>
    </w:p>
    <w:p>
      <w:pPr>
        <w:spacing w:line="360" w:lineRule="auto"/>
        <w:ind w:firstLine="602" w:firstLineChars="250"/>
        <w:rPr>
          <w:rFonts w:ascii="宋体" w:hAnsi="宋体"/>
          <w:b/>
          <w:bCs/>
          <w:sz w:val="24"/>
        </w:rPr>
      </w:pPr>
    </w:p>
    <w:p>
      <w:pPr>
        <w:spacing w:line="360" w:lineRule="auto"/>
        <w:ind w:firstLine="3373" w:firstLineChars="1400"/>
        <w:rPr>
          <w:rFonts w:ascii="宋体" w:hAnsi="宋体"/>
          <w:b/>
          <w:bCs/>
          <w:sz w:val="24"/>
        </w:rPr>
      </w:pPr>
      <w:r>
        <w:rPr>
          <w:rFonts w:hint="eastAsia" w:ascii="宋体" w:hAnsi="宋体"/>
          <w:b/>
          <w:bCs/>
          <w:sz w:val="24"/>
        </w:rPr>
        <w:t>楚雄医药高等专科学校保卫处</w:t>
      </w:r>
    </w:p>
    <w:p>
      <w:pPr>
        <w:spacing w:line="360" w:lineRule="auto"/>
        <w:ind w:firstLine="4578" w:firstLineChars="1900"/>
        <w:rPr>
          <w:rFonts w:ascii="宋体" w:hAnsi="宋体"/>
          <w:b/>
          <w:bCs/>
          <w:sz w:val="24"/>
        </w:rPr>
      </w:pPr>
      <w:r>
        <w:rPr>
          <w:rFonts w:hint="eastAsia" w:ascii="宋体" w:hAnsi="宋体"/>
          <w:b/>
          <w:bCs/>
          <w:sz w:val="24"/>
        </w:rPr>
        <w:t>2023年2月</w:t>
      </w:r>
    </w:p>
    <w:p>
      <w:pPr>
        <w:pStyle w:val="4"/>
      </w:pPr>
      <w:r>
        <w:br w:type="page"/>
      </w:r>
    </w:p>
    <w:p>
      <w:pPr>
        <w:spacing w:line="360" w:lineRule="auto"/>
        <w:rPr>
          <w:rFonts w:ascii="宋体" w:hAnsi="宋体"/>
          <w:b/>
          <w:bCs/>
          <w:sz w:val="24"/>
        </w:rPr>
      </w:pPr>
      <w:r>
        <w:rPr>
          <w:rFonts w:hint="eastAsia" w:ascii="宋体" w:hAnsi="宋体"/>
          <w:b/>
          <w:bCs/>
          <w:sz w:val="24"/>
        </w:rPr>
        <w:t>附件五</w:t>
      </w:r>
    </w:p>
    <w:p>
      <w:pPr>
        <w:spacing w:line="360" w:lineRule="auto"/>
        <w:jc w:val="center"/>
        <w:rPr>
          <w:rFonts w:ascii="黑体" w:hAnsi="黑体" w:eastAsia="黑体"/>
          <w:b/>
          <w:sz w:val="32"/>
          <w:szCs w:val="32"/>
        </w:rPr>
      </w:pPr>
      <w:r>
        <w:rPr>
          <w:rFonts w:hint="eastAsia" w:ascii="黑体" w:hAnsi="黑体" w:eastAsia="黑体"/>
          <w:b/>
          <w:sz w:val="32"/>
          <w:szCs w:val="32"/>
        </w:rPr>
        <w:t>楚雄医药高等专科学校校园公共服务和经营业务管理办法</w:t>
      </w:r>
    </w:p>
    <w:p>
      <w:pPr>
        <w:spacing w:line="360" w:lineRule="auto"/>
        <w:jc w:val="center"/>
        <w:rPr>
          <w:rFonts w:ascii="黑体" w:hAnsi="黑体" w:eastAsia="黑体"/>
          <w:b/>
          <w:sz w:val="24"/>
        </w:rPr>
      </w:pPr>
      <w:r>
        <w:rPr>
          <w:rFonts w:hint="eastAsia" w:ascii="黑体" w:hAnsi="黑体" w:eastAsia="黑体"/>
          <w:b/>
          <w:sz w:val="24"/>
        </w:rPr>
        <w:t>一 总则</w:t>
      </w:r>
    </w:p>
    <w:p>
      <w:pPr>
        <w:spacing w:line="360" w:lineRule="auto"/>
        <w:ind w:firstLine="480" w:firstLineChars="200"/>
        <w:jc w:val="left"/>
        <w:rPr>
          <w:rFonts w:ascii="仿宋" w:hAnsi="仿宋" w:eastAsia="仿宋"/>
          <w:sz w:val="24"/>
        </w:rPr>
      </w:pPr>
      <w:r>
        <w:rPr>
          <w:rFonts w:hint="eastAsia" w:ascii="仿宋" w:hAnsi="仿宋" w:eastAsia="仿宋"/>
          <w:sz w:val="24"/>
        </w:rPr>
        <w:t>第一条 为进一步加强校园食品、用品和生产安全管理，维护广大师生的消费权益和身心健康引导和督促我校校园公共服务和经营业务的规范经营，按照“服务、阳光、安全、微利”的原则，结合我校实际情况，制定本办法。</w:t>
      </w:r>
    </w:p>
    <w:p>
      <w:pPr>
        <w:spacing w:line="360" w:lineRule="auto"/>
        <w:ind w:firstLine="480" w:firstLineChars="200"/>
        <w:jc w:val="left"/>
        <w:rPr>
          <w:rFonts w:ascii="仿宋" w:hAnsi="仿宋" w:eastAsia="仿宋"/>
          <w:sz w:val="24"/>
        </w:rPr>
      </w:pPr>
      <w:r>
        <w:rPr>
          <w:rFonts w:hint="eastAsia" w:ascii="仿宋" w:hAnsi="仿宋" w:eastAsia="仿宋"/>
          <w:sz w:val="24"/>
        </w:rPr>
        <w:t>第二条 本办法只适用于楚雄医药高等专科学校校内超市、面包店、文印店、食堂、快递、绿化养护、保洁、维修及其他等公共服务和经营业务。</w:t>
      </w:r>
    </w:p>
    <w:p>
      <w:pPr>
        <w:spacing w:line="360" w:lineRule="auto"/>
        <w:jc w:val="center"/>
        <w:rPr>
          <w:rFonts w:ascii="黑体" w:hAnsi="黑体" w:eastAsia="黑体"/>
          <w:b/>
          <w:sz w:val="24"/>
        </w:rPr>
      </w:pPr>
      <w:r>
        <w:rPr>
          <w:rFonts w:hint="eastAsia" w:ascii="黑体" w:hAnsi="黑体" w:eastAsia="黑体"/>
          <w:b/>
          <w:sz w:val="24"/>
        </w:rPr>
        <w:t>二 资格条件</w:t>
      </w:r>
    </w:p>
    <w:p>
      <w:pPr>
        <w:spacing w:line="360" w:lineRule="auto"/>
        <w:ind w:firstLine="480" w:firstLineChars="200"/>
        <w:jc w:val="left"/>
        <w:rPr>
          <w:rFonts w:ascii="仿宋" w:hAnsi="仿宋" w:eastAsia="仿宋"/>
          <w:sz w:val="24"/>
        </w:rPr>
      </w:pPr>
      <w:r>
        <w:rPr>
          <w:rFonts w:hint="eastAsia" w:ascii="仿宋" w:hAnsi="仿宋" w:eastAsia="仿宋"/>
          <w:sz w:val="24"/>
        </w:rPr>
        <w:t>第三条  校园公共服务和经营业务外包须经学校集体决定后，通过公开、公平、透明的方式遴选服务机构或经营者（以下统称：承包人），并签订具有法律效力的合同，明确双方的“责、权、利"关系,确保双方合法权，益得到保障。如须向主管部门报批、报备的项目必须按批复的方式遴选服务机构或经营者。</w:t>
      </w:r>
    </w:p>
    <w:p>
      <w:pPr>
        <w:spacing w:line="360" w:lineRule="auto"/>
        <w:ind w:firstLine="480" w:firstLineChars="200"/>
        <w:jc w:val="left"/>
        <w:rPr>
          <w:rFonts w:ascii="仿宋" w:hAnsi="仿宋" w:eastAsia="仿宋"/>
          <w:sz w:val="24"/>
        </w:rPr>
      </w:pPr>
      <w:r>
        <w:rPr>
          <w:rFonts w:hint="eastAsia" w:ascii="仿宋" w:hAnsi="仿宋" w:eastAsia="仿宋"/>
          <w:sz w:val="24"/>
        </w:rPr>
        <w:t>第四条  提供公共服务的机构或委托经营业务的对象须具有符合经营范围的《营业执照》，并按业务特点取得相应的资质或许可证，从业人员也须执证上岗，原则上自然人不得参与校园校园公共服务和经营业务。</w:t>
      </w:r>
    </w:p>
    <w:p>
      <w:pPr>
        <w:spacing w:line="360" w:lineRule="auto"/>
        <w:ind w:firstLine="480" w:firstLineChars="200"/>
        <w:jc w:val="left"/>
        <w:rPr>
          <w:rFonts w:ascii="仿宋" w:hAnsi="仿宋" w:eastAsia="仿宋"/>
          <w:sz w:val="24"/>
        </w:rPr>
      </w:pPr>
      <w:r>
        <w:rPr>
          <w:rFonts w:hint="eastAsia" w:ascii="仿宋" w:hAnsi="仿宋" w:eastAsia="仿宋"/>
          <w:sz w:val="24"/>
        </w:rPr>
        <w:t>第五条  服务经营期限一般为1</w:t>
      </w:r>
      <w:r>
        <w:rPr>
          <w:rFonts w:eastAsia="仿宋"/>
          <w:sz w:val="24"/>
        </w:rPr>
        <w:t>~</w:t>
      </w:r>
      <w:r>
        <w:rPr>
          <w:rFonts w:hint="eastAsia" w:ascii="仿宋" w:hAnsi="仿宋" w:eastAsia="仿宋"/>
          <w:sz w:val="24"/>
        </w:rPr>
        <w:t>3年，合同期满后应按程序重新遴选。</w:t>
      </w:r>
    </w:p>
    <w:p>
      <w:pPr>
        <w:spacing w:line="360" w:lineRule="auto"/>
        <w:jc w:val="center"/>
        <w:rPr>
          <w:rFonts w:ascii="黑体" w:hAnsi="黑体" w:eastAsia="黑体"/>
          <w:b/>
          <w:sz w:val="24"/>
        </w:rPr>
      </w:pPr>
      <w:r>
        <w:rPr>
          <w:rFonts w:hint="eastAsia" w:ascii="黑体" w:hAnsi="黑体" w:eastAsia="黑体"/>
          <w:b/>
          <w:sz w:val="24"/>
        </w:rPr>
        <w:t>三  服务和经营要求</w:t>
      </w:r>
    </w:p>
    <w:p>
      <w:pPr>
        <w:spacing w:line="360" w:lineRule="auto"/>
        <w:ind w:firstLine="480" w:firstLineChars="200"/>
        <w:jc w:val="left"/>
        <w:rPr>
          <w:rFonts w:ascii="仿宋" w:hAnsi="仿宋" w:eastAsia="仿宋"/>
          <w:sz w:val="24"/>
        </w:rPr>
      </w:pPr>
      <w:r>
        <w:rPr>
          <w:rFonts w:hint="eastAsia" w:ascii="仿宋" w:hAnsi="仿宋" w:eastAsia="仿宋"/>
          <w:sz w:val="24"/>
        </w:rPr>
        <w:t>第六条  承包人须守法经营，服从监管部门监督和学校的管理，遵守学校各项管理制度。</w:t>
      </w:r>
    </w:p>
    <w:p>
      <w:pPr>
        <w:spacing w:line="360" w:lineRule="auto"/>
        <w:ind w:firstLine="480" w:firstLineChars="200"/>
        <w:jc w:val="left"/>
        <w:rPr>
          <w:rFonts w:ascii="仿宋" w:hAnsi="仿宋" w:eastAsia="仿宋"/>
          <w:sz w:val="24"/>
        </w:rPr>
      </w:pPr>
      <w:r>
        <w:rPr>
          <w:rFonts w:hint="eastAsia" w:ascii="仿宋" w:hAnsi="仿宋" w:eastAsia="仿宋"/>
          <w:sz w:val="24"/>
        </w:rPr>
        <w:t>第七条  承包人须承担服务、经营业务范围内相应的法律、民事责任。</w:t>
      </w:r>
    </w:p>
    <w:p>
      <w:pPr>
        <w:spacing w:line="360" w:lineRule="auto"/>
        <w:ind w:firstLine="480" w:firstLineChars="200"/>
        <w:jc w:val="left"/>
        <w:rPr>
          <w:rFonts w:ascii="仿宋" w:hAnsi="仿宋" w:eastAsia="仿宋"/>
          <w:sz w:val="24"/>
        </w:rPr>
      </w:pPr>
      <w:r>
        <w:rPr>
          <w:rFonts w:hint="eastAsia" w:ascii="仿宋" w:hAnsi="仿宋" w:eastAsia="仿宋"/>
          <w:sz w:val="24"/>
        </w:rPr>
        <w:t>第八条  承包人必须严格按照合同规定的经营范围提供服务和经营，不得随意扩大、变更或超经营范围，不得隔间分包、转租、占道经营。</w:t>
      </w:r>
    </w:p>
    <w:p>
      <w:pPr>
        <w:spacing w:line="360" w:lineRule="auto"/>
        <w:ind w:firstLine="480" w:firstLineChars="200"/>
        <w:jc w:val="left"/>
        <w:rPr>
          <w:rFonts w:ascii="仿宋" w:hAnsi="仿宋" w:eastAsia="仿宋"/>
          <w:sz w:val="24"/>
        </w:rPr>
      </w:pPr>
      <w:r>
        <w:rPr>
          <w:rFonts w:hint="eastAsia" w:ascii="仿宋" w:hAnsi="仿宋" w:eastAsia="仿宋"/>
          <w:sz w:val="24"/>
        </w:rPr>
        <w:t>第九条  承包人在校服务经营期间自负盈亏，不得以学校的名义从事任何经济活动，且由此发生的一切债权、债务与学校无关；不得使用带有校名（楚雄医药高等专科学校）和校名相关简称（楚雄医专、楚雄医高专等）。</w:t>
      </w:r>
    </w:p>
    <w:p>
      <w:pPr>
        <w:spacing w:line="360" w:lineRule="auto"/>
        <w:ind w:firstLine="480" w:firstLineChars="200"/>
        <w:jc w:val="left"/>
        <w:rPr>
          <w:rFonts w:ascii="仿宋" w:hAnsi="仿宋" w:eastAsia="仿宋"/>
          <w:sz w:val="24"/>
        </w:rPr>
      </w:pPr>
      <w:r>
        <w:rPr>
          <w:rFonts w:hint="eastAsia" w:ascii="仿宋" w:hAnsi="仿宋" w:eastAsia="仿宋"/>
          <w:sz w:val="24"/>
        </w:rPr>
        <w:t>第十条  承包人须向学校交纳一定数额的保证金作为履约保障，并按合同约时限缴纳场地租金、水电费、卫生费等或收取经考核认定的服务。</w:t>
      </w:r>
    </w:p>
    <w:p>
      <w:pPr>
        <w:spacing w:line="360" w:lineRule="auto"/>
        <w:ind w:firstLine="480" w:firstLineChars="200"/>
        <w:jc w:val="left"/>
        <w:rPr>
          <w:rFonts w:ascii="仿宋" w:hAnsi="仿宋" w:eastAsia="仿宋"/>
          <w:sz w:val="24"/>
        </w:rPr>
      </w:pPr>
      <w:r>
        <w:rPr>
          <w:rFonts w:hint="eastAsia" w:ascii="仿宋" w:hAnsi="仿宋" w:eastAsia="仿宋"/>
          <w:sz w:val="24"/>
        </w:rPr>
        <w:t>第十一条  承包人须严格执行服务、经营的行业规范和标准，明码标价、诚实守信、文明经营，为广大师生提供优质的服务、物美价廉的商品和安全的食品。不得出售的“三无产品”、过期食品和商品及烟酒等; 所售商品价格低于本地同类同期的市场价格</w:t>
      </w:r>
    </w:p>
    <w:p>
      <w:pPr>
        <w:spacing w:line="360" w:lineRule="auto"/>
        <w:ind w:firstLine="480" w:firstLineChars="200"/>
        <w:jc w:val="left"/>
        <w:rPr>
          <w:rFonts w:ascii="仿宋" w:hAnsi="仿宋" w:eastAsia="仿宋"/>
          <w:sz w:val="24"/>
        </w:rPr>
      </w:pPr>
      <w:r>
        <w:rPr>
          <w:rFonts w:hint="eastAsia" w:ascii="仿宋" w:hAnsi="仿宋" w:eastAsia="仿宋"/>
          <w:sz w:val="24"/>
        </w:rPr>
        <w:t>第十二条  承包人须做好食品、生产、消防、交通等安全工作，做到制度完善、设施齐全，并定期开展自检自查，及时消除安全隐患，杜绝各类安全事故的发生。</w:t>
      </w:r>
    </w:p>
    <w:p>
      <w:pPr>
        <w:spacing w:line="360" w:lineRule="auto"/>
        <w:ind w:firstLine="480" w:firstLineChars="200"/>
        <w:jc w:val="left"/>
        <w:rPr>
          <w:rFonts w:ascii="仿宋" w:hAnsi="仿宋" w:eastAsia="仿宋"/>
          <w:sz w:val="24"/>
        </w:rPr>
      </w:pPr>
      <w:r>
        <w:rPr>
          <w:rFonts w:hint="eastAsia" w:ascii="仿宋" w:hAnsi="仿宋" w:eastAsia="仿宋"/>
          <w:sz w:val="24"/>
        </w:rPr>
        <w:t>第十三条  承包人应负责做好经营场所内的卫生清洁及“门前三包”，积极配合学校文明校园工作。</w:t>
      </w:r>
    </w:p>
    <w:p>
      <w:pPr>
        <w:spacing w:line="360" w:lineRule="auto"/>
        <w:ind w:firstLine="480" w:firstLineChars="200"/>
        <w:jc w:val="left"/>
        <w:rPr>
          <w:rFonts w:ascii="仿宋" w:hAnsi="仿宋" w:eastAsia="仿宋"/>
          <w:sz w:val="24"/>
        </w:rPr>
      </w:pPr>
      <w:r>
        <w:rPr>
          <w:rFonts w:hint="eastAsia" w:ascii="仿宋" w:hAnsi="仿宋" w:eastAsia="仿宋"/>
          <w:sz w:val="24"/>
        </w:rPr>
        <w:t>第十四条  承包人应在力所能及的范围内积极开展帮扶活动，在保证安全的前提下设置一定数量贫困学生能够胜任的勤工助学岗，帮助贫困学生解决生活困难。</w:t>
      </w:r>
    </w:p>
    <w:p>
      <w:pPr>
        <w:spacing w:line="360" w:lineRule="auto"/>
        <w:ind w:firstLine="480" w:firstLineChars="200"/>
        <w:jc w:val="left"/>
        <w:rPr>
          <w:rFonts w:ascii="仿宋" w:hAnsi="仿宋" w:eastAsia="仿宋"/>
          <w:sz w:val="24"/>
        </w:rPr>
      </w:pPr>
      <w:r>
        <w:rPr>
          <w:rFonts w:hint="eastAsia" w:ascii="仿宋" w:hAnsi="仿宋" w:eastAsia="仿宋"/>
          <w:sz w:val="24"/>
        </w:rPr>
        <w:t>第十五条  承包人对师生提出的投诉应及时处理并妥善解决。</w:t>
      </w:r>
    </w:p>
    <w:p>
      <w:pPr>
        <w:spacing w:line="360" w:lineRule="auto"/>
        <w:ind w:firstLine="480" w:firstLineChars="200"/>
        <w:jc w:val="left"/>
        <w:rPr>
          <w:rFonts w:ascii="仿宋" w:hAnsi="仿宋" w:eastAsia="仿宋"/>
          <w:sz w:val="24"/>
        </w:rPr>
      </w:pPr>
      <w:r>
        <w:rPr>
          <w:rFonts w:hint="eastAsia" w:ascii="仿宋" w:hAnsi="仿宋" w:eastAsia="仿宋"/>
          <w:sz w:val="24"/>
        </w:rPr>
        <w:t>第十六条  承包人对从业员应严格按行业要求进行管理、培训，并全面掌握从员人员情况，解决实际困难、化解矛盾，做好安全维稳工作。</w:t>
      </w:r>
    </w:p>
    <w:p>
      <w:pPr>
        <w:spacing w:line="360" w:lineRule="auto"/>
        <w:jc w:val="center"/>
        <w:rPr>
          <w:rFonts w:ascii="黑体" w:hAnsi="黑体" w:eastAsia="黑体"/>
          <w:b/>
          <w:sz w:val="24"/>
        </w:rPr>
      </w:pPr>
      <w:r>
        <w:rPr>
          <w:rFonts w:hint="eastAsia" w:ascii="黑体" w:hAnsi="黑体" w:eastAsia="黑体"/>
          <w:b/>
          <w:sz w:val="24"/>
        </w:rPr>
        <w:t>四  考核、评价</w:t>
      </w:r>
    </w:p>
    <w:p>
      <w:pPr>
        <w:spacing w:line="360" w:lineRule="auto"/>
        <w:ind w:firstLine="480" w:firstLineChars="200"/>
        <w:jc w:val="left"/>
        <w:rPr>
          <w:rFonts w:ascii="仿宋" w:hAnsi="仿宋" w:eastAsia="仿宋"/>
          <w:sz w:val="24"/>
        </w:rPr>
      </w:pPr>
      <w:r>
        <w:rPr>
          <w:rFonts w:hint="eastAsia" w:ascii="仿宋" w:hAnsi="仿宋" w:eastAsia="仿宋"/>
          <w:sz w:val="24"/>
        </w:rPr>
        <w:t>第十七条  学校相应的职能部门应科学合理地制定考核管理办法，成立考核小组对承包人进行定期或不定期的考核，进行量化或等级评价。</w:t>
      </w:r>
    </w:p>
    <w:p>
      <w:pPr>
        <w:spacing w:line="360" w:lineRule="auto"/>
        <w:ind w:firstLine="480" w:firstLineChars="200"/>
        <w:jc w:val="left"/>
        <w:rPr>
          <w:rFonts w:ascii="仿宋" w:hAnsi="仿宋" w:eastAsia="仿宋"/>
          <w:sz w:val="24"/>
        </w:rPr>
      </w:pPr>
      <w:r>
        <w:rPr>
          <w:rFonts w:hint="eastAsia" w:ascii="仿宋" w:hAnsi="仿宋" w:eastAsia="仿宋"/>
          <w:sz w:val="24"/>
        </w:rPr>
        <w:t>客观、公正地对承包人所提供的服务质量。</w:t>
      </w:r>
    </w:p>
    <w:p>
      <w:pPr>
        <w:spacing w:line="360" w:lineRule="auto"/>
        <w:ind w:firstLine="480" w:firstLineChars="200"/>
        <w:jc w:val="left"/>
        <w:rPr>
          <w:rFonts w:ascii="仿宋" w:hAnsi="仿宋" w:eastAsia="仿宋"/>
          <w:sz w:val="24"/>
        </w:rPr>
      </w:pPr>
      <w:r>
        <w:rPr>
          <w:rFonts w:hint="eastAsia" w:ascii="仿宋" w:hAnsi="仿宋" w:eastAsia="仿宋"/>
          <w:sz w:val="24"/>
        </w:rPr>
        <w:t>第十八条  根据考核的结果按照合同约定向承包人结算或支付相关费用。</w:t>
      </w:r>
    </w:p>
    <w:p>
      <w:pPr>
        <w:spacing w:line="360" w:lineRule="auto"/>
        <w:ind w:firstLine="480" w:firstLineChars="200"/>
        <w:jc w:val="left"/>
        <w:rPr>
          <w:rFonts w:ascii="仿宋" w:hAnsi="仿宋" w:eastAsia="仿宋"/>
          <w:sz w:val="24"/>
        </w:rPr>
      </w:pPr>
      <w:r>
        <w:rPr>
          <w:rFonts w:hint="eastAsia" w:ascii="仿宋" w:hAnsi="仿宋" w:eastAsia="仿宋"/>
          <w:sz w:val="24"/>
        </w:rPr>
        <w:t>第十九条  对考核未达到要求的承包人应及时督促整改和按照合同约定进行处罚，同时，也应积极帮助承包人找问题想办法提高服务质量。</w:t>
      </w:r>
    </w:p>
    <w:p>
      <w:pPr>
        <w:spacing w:line="360" w:lineRule="auto"/>
        <w:ind w:firstLine="480" w:firstLineChars="200"/>
        <w:jc w:val="left"/>
        <w:rPr>
          <w:rFonts w:ascii="仿宋" w:hAnsi="仿宋" w:eastAsia="仿宋"/>
          <w:sz w:val="24"/>
        </w:rPr>
      </w:pPr>
      <w:r>
        <w:rPr>
          <w:rFonts w:hint="eastAsia" w:ascii="仿宋" w:hAnsi="仿宋" w:eastAsia="仿宋"/>
          <w:sz w:val="24"/>
        </w:rPr>
        <w:t>第二十条  考核小组及工作人员在考核、评价过程中应做到客观、公正。</w:t>
      </w:r>
    </w:p>
    <w:p>
      <w:pPr>
        <w:spacing w:line="360" w:lineRule="auto"/>
        <w:jc w:val="center"/>
        <w:rPr>
          <w:rFonts w:ascii="黑体" w:hAnsi="黑体" w:eastAsia="黑体"/>
          <w:b/>
          <w:sz w:val="24"/>
        </w:rPr>
      </w:pPr>
      <w:r>
        <w:rPr>
          <w:rFonts w:hint="eastAsia" w:ascii="黑体" w:hAnsi="黑体" w:eastAsia="黑体"/>
          <w:b/>
          <w:sz w:val="24"/>
        </w:rPr>
        <w:t>五、附则</w:t>
      </w:r>
    </w:p>
    <w:p>
      <w:pPr>
        <w:spacing w:line="360" w:lineRule="auto"/>
        <w:ind w:firstLine="480" w:firstLineChars="200"/>
        <w:jc w:val="left"/>
        <w:rPr>
          <w:rFonts w:ascii="仿宋" w:hAnsi="仿宋" w:eastAsia="仿宋"/>
          <w:sz w:val="24"/>
        </w:rPr>
      </w:pPr>
      <w:r>
        <w:rPr>
          <w:rFonts w:hint="eastAsia" w:ascii="仿宋" w:hAnsi="仿宋" w:eastAsia="仿宋"/>
          <w:sz w:val="24"/>
        </w:rPr>
        <w:t>第二十一条  本办法解释权归楚雄医药高等专科学校</w:t>
      </w:r>
    </w:p>
    <w:p/>
    <w:sectPr>
      <w:headerReference r:id="rId3" w:type="default"/>
      <w:footerReference r:id="rId5" w:type="default"/>
      <w:headerReference r:id="rId4" w:type="even"/>
      <w:footerReference r:id="rId6" w:type="even"/>
      <w:pgSz w:w="11906" w:h="16838"/>
      <w:pgMar w:top="1418" w:right="1418" w:bottom="1418" w:left="1418" w:header="851" w:footer="992"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ST Song">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lear" w:pos="4153"/>
        <w:tab w:val="clear" w:pos="8306"/>
      </w:tabs>
      <w:ind w:right="-87"/>
      <w:jc w:val="center"/>
      <w:rPr>
        <w:sz w:val="15"/>
        <w:szCs w:val="15"/>
      </w:rPr>
    </w:pPr>
    <w:r>
      <w:rPr>
        <w:rFonts w:hint="eastAsia"/>
        <w:sz w:val="15"/>
        <w:szCs w:val="15"/>
      </w:rPr>
      <w:t>-</w:t>
    </w:r>
    <w:r>
      <w:rPr>
        <w:sz w:val="15"/>
        <w:szCs w:val="15"/>
      </w:rPr>
      <w:fldChar w:fldCharType="begin"/>
    </w:r>
    <w:r>
      <w:rPr>
        <w:sz w:val="15"/>
        <w:szCs w:val="15"/>
      </w:rPr>
      <w:instrText xml:space="preserve"> PAGE   \* MERGEFORMAT </w:instrText>
    </w:r>
    <w:r>
      <w:rPr>
        <w:sz w:val="15"/>
        <w:szCs w:val="15"/>
      </w:rPr>
      <w:fldChar w:fldCharType="separate"/>
    </w:r>
    <w:r>
      <w:t>1</w:t>
    </w:r>
    <w:r>
      <w:rPr>
        <w:sz w:val="15"/>
        <w:szCs w:val="15"/>
      </w:rPr>
      <w:fldChar w:fldCharType="end"/>
    </w:r>
    <w:r>
      <w:rPr>
        <w:rFonts w:hint="eastAsia"/>
        <w:sz w:val="15"/>
        <w:szCs w:val="15"/>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6"/>
      </w:rPr>
    </w:pPr>
    <w:r>
      <w:fldChar w:fldCharType="begin"/>
    </w:r>
    <w:r>
      <w:rPr>
        <w:rStyle w:val="36"/>
      </w:rPr>
      <w:instrText xml:space="preserve">PAGE  </w:instrText>
    </w:r>
    <w:r>
      <w:fldChar w:fldCharType="end"/>
    </w:r>
  </w:p>
  <w:p>
    <w:pPr>
      <w:pStyle w:val="2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rPr>
        <w:rFonts w:ascii="宋体" w:hAnsi="宋体" w:cs="仿宋"/>
        <w:szCs w:val="21"/>
        <w:u w:val="single"/>
      </w:rPr>
    </w:pPr>
    <w:r>
      <w:rPr>
        <w:rFonts w:hint="eastAsia" w:ascii="宋体" w:hAnsi="宋体" w:cs="仿宋"/>
        <w:bCs/>
        <w:color w:val="000000"/>
        <w:sz w:val="13"/>
        <w:szCs w:val="13"/>
        <w:u w:val="single"/>
      </w:rPr>
      <w:t>楚雄医药高等专科学校5个特色风味食堂对外承包经营项目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6"/>
      </w:rPr>
    </w:pPr>
    <w:r>
      <w:fldChar w:fldCharType="begin"/>
    </w:r>
    <w:r>
      <w:rPr>
        <w:rStyle w:val="36"/>
      </w:rPr>
      <w:instrText xml:space="preserve">PAGE  </w:instrText>
    </w:r>
    <w:r>
      <w:fldChar w:fldCharType="end"/>
    </w:r>
  </w:p>
  <w:p>
    <w:pPr>
      <w:pStyle w:val="2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08615C"/>
    <w:multiLevelType w:val="singleLevel"/>
    <w:tmpl w:val="D608615C"/>
    <w:lvl w:ilvl="0" w:tentative="0">
      <w:start w:val="1"/>
      <w:numFmt w:val="decimal"/>
      <w:suff w:val="nothing"/>
      <w:lvlText w:val="%1、"/>
      <w:lvlJc w:val="left"/>
    </w:lvl>
  </w:abstractNum>
  <w:abstractNum w:abstractNumId="1">
    <w:nsid w:val="01F63EA8"/>
    <w:multiLevelType w:val="singleLevel"/>
    <w:tmpl w:val="01F63EA8"/>
    <w:lvl w:ilvl="0" w:tentative="0">
      <w:start w:val="8"/>
      <w:numFmt w:val="chineseCounting"/>
      <w:lvlText w:val="(%1)"/>
      <w:lvlJc w:val="left"/>
      <w:pPr>
        <w:tabs>
          <w:tab w:val="left" w:pos="312"/>
        </w:tabs>
      </w:pPr>
      <w:rPr>
        <w:rFonts w:hint="eastAsia"/>
      </w:rPr>
    </w:lvl>
  </w:abstractNum>
  <w:abstractNum w:abstractNumId="2">
    <w:nsid w:val="2D3B9FB4"/>
    <w:multiLevelType w:val="singleLevel"/>
    <w:tmpl w:val="2D3B9FB4"/>
    <w:lvl w:ilvl="0" w:tentative="0">
      <w:start w:val="5"/>
      <w:numFmt w:val="chineseCounting"/>
      <w:suff w:val="nothing"/>
      <w:lvlText w:val="%1、"/>
      <w:lvlJc w:val="left"/>
      <w:rPr>
        <w:rFonts w:hint="eastAsia"/>
      </w:rPr>
    </w:lvl>
  </w:abstractNum>
  <w:abstractNum w:abstractNumId="3">
    <w:nsid w:val="44592748"/>
    <w:multiLevelType w:val="singleLevel"/>
    <w:tmpl w:val="44592748"/>
    <w:lvl w:ilvl="0" w:tentative="0">
      <w:start w:val="1"/>
      <w:numFmt w:val="decimal"/>
      <w:suff w:val="nothing"/>
      <w:lvlText w:val="%1、"/>
      <w:lvlJc w:val="left"/>
    </w:lvl>
  </w:abstractNum>
  <w:abstractNum w:abstractNumId="4">
    <w:nsid w:val="603ED95A"/>
    <w:multiLevelType w:val="singleLevel"/>
    <w:tmpl w:val="603ED95A"/>
    <w:lvl w:ilvl="0" w:tentative="0">
      <w:start w:val="13"/>
      <w:numFmt w:val="chineseCounting"/>
      <w:suff w:val="nothing"/>
      <w:lvlText w:val="（%1）"/>
      <w:lvlJc w:val="left"/>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U2YTJlMzI1ZDI5OTc4OWVlNGMyODU1MGJkYmYzOWMifQ=="/>
  </w:docVars>
  <w:rsids>
    <w:rsidRoot w:val="00172A27"/>
    <w:rsid w:val="00004257"/>
    <w:rsid w:val="000052D4"/>
    <w:rsid w:val="00007A62"/>
    <w:rsid w:val="00013B6C"/>
    <w:rsid w:val="000164A8"/>
    <w:rsid w:val="00020A67"/>
    <w:rsid w:val="000326F7"/>
    <w:rsid w:val="0003369F"/>
    <w:rsid w:val="0003496D"/>
    <w:rsid w:val="00041702"/>
    <w:rsid w:val="0004439E"/>
    <w:rsid w:val="00044AF6"/>
    <w:rsid w:val="000538CA"/>
    <w:rsid w:val="000636E5"/>
    <w:rsid w:val="000705B0"/>
    <w:rsid w:val="00071AAF"/>
    <w:rsid w:val="00077BEC"/>
    <w:rsid w:val="00084006"/>
    <w:rsid w:val="00086E70"/>
    <w:rsid w:val="000904B7"/>
    <w:rsid w:val="00092DDB"/>
    <w:rsid w:val="000B36CE"/>
    <w:rsid w:val="000C3543"/>
    <w:rsid w:val="000E3217"/>
    <w:rsid w:val="000F228C"/>
    <w:rsid w:val="000F758C"/>
    <w:rsid w:val="000F7A73"/>
    <w:rsid w:val="001019C0"/>
    <w:rsid w:val="00102C29"/>
    <w:rsid w:val="00113991"/>
    <w:rsid w:val="00114610"/>
    <w:rsid w:val="001160C0"/>
    <w:rsid w:val="001268EE"/>
    <w:rsid w:val="00130CE1"/>
    <w:rsid w:val="00132878"/>
    <w:rsid w:val="0013647C"/>
    <w:rsid w:val="00141EEC"/>
    <w:rsid w:val="0014470F"/>
    <w:rsid w:val="00151D10"/>
    <w:rsid w:val="00153510"/>
    <w:rsid w:val="00153A35"/>
    <w:rsid w:val="00155D62"/>
    <w:rsid w:val="0015601F"/>
    <w:rsid w:val="00157308"/>
    <w:rsid w:val="00161660"/>
    <w:rsid w:val="001659E0"/>
    <w:rsid w:val="00166263"/>
    <w:rsid w:val="001722B7"/>
    <w:rsid w:val="00172A27"/>
    <w:rsid w:val="00175BEC"/>
    <w:rsid w:val="00184373"/>
    <w:rsid w:val="00190029"/>
    <w:rsid w:val="00197094"/>
    <w:rsid w:val="001A24FE"/>
    <w:rsid w:val="001B7290"/>
    <w:rsid w:val="001D6AE7"/>
    <w:rsid w:val="001E1D7D"/>
    <w:rsid w:val="00206D8F"/>
    <w:rsid w:val="00214C80"/>
    <w:rsid w:val="00220300"/>
    <w:rsid w:val="00223298"/>
    <w:rsid w:val="00224BDD"/>
    <w:rsid w:val="00225417"/>
    <w:rsid w:val="00230294"/>
    <w:rsid w:val="00232756"/>
    <w:rsid w:val="002366B6"/>
    <w:rsid w:val="00250903"/>
    <w:rsid w:val="00254520"/>
    <w:rsid w:val="00260D94"/>
    <w:rsid w:val="00264037"/>
    <w:rsid w:val="00266210"/>
    <w:rsid w:val="002718BF"/>
    <w:rsid w:val="00273D12"/>
    <w:rsid w:val="002767CC"/>
    <w:rsid w:val="00276BAD"/>
    <w:rsid w:val="00284B30"/>
    <w:rsid w:val="0028561F"/>
    <w:rsid w:val="0028607F"/>
    <w:rsid w:val="00287965"/>
    <w:rsid w:val="00291F24"/>
    <w:rsid w:val="002930E6"/>
    <w:rsid w:val="002974E4"/>
    <w:rsid w:val="002A0EF0"/>
    <w:rsid w:val="002A12C6"/>
    <w:rsid w:val="002A565E"/>
    <w:rsid w:val="002A666C"/>
    <w:rsid w:val="002A6B6E"/>
    <w:rsid w:val="002A7605"/>
    <w:rsid w:val="002B05BD"/>
    <w:rsid w:val="002C640B"/>
    <w:rsid w:val="002C6C9F"/>
    <w:rsid w:val="002D202C"/>
    <w:rsid w:val="002D333F"/>
    <w:rsid w:val="002D7565"/>
    <w:rsid w:val="002E219C"/>
    <w:rsid w:val="002E365D"/>
    <w:rsid w:val="002E73B4"/>
    <w:rsid w:val="002E7922"/>
    <w:rsid w:val="002F0F68"/>
    <w:rsid w:val="002F1B64"/>
    <w:rsid w:val="002F34F8"/>
    <w:rsid w:val="002F5205"/>
    <w:rsid w:val="002F5B41"/>
    <w:rsid w:val="0030254B"/>
    <w:rsid w:val="00322D68"/>
    <w:rsid w:val="003247F2"/>
    <w:rsid w:val="0034081E"/>
    <w:rsid w:val="00341A74"/>
    <w:rsid w:val="00345606"/>
    <w:rsid w:val="003503B8"/>
    <w:rsid w:val="0035052B"/>
    <w:rsid w:val="003561D5"/>
    <w:rsid w:val="0036071B"/>
    <w:rsid w:val="00361C06"/>
    <w:rsid w:val="00362464"/>
    <w:rsid w:val="003631B6"/>
    <w:rsid w:val="003654CB"/>
    <w:rsid w:val="0036682D"/>
    <w:rsid w:val="00367086"/>
    <w:rsid w:val="00372B00"/>
    <w:rsid w:val="00382D4D"/>
    <w:rsid w:val="00387829"/>
    <w:rsid w:val="0039678F"/>
    <w:rsid w:val="003A75A3"/>
    <w:rsid w:val="003B472D"/>
    <w:rsid w:val="003B557B"/>
    <w:rsid w:val="003B7E3D"/>
    <w:rsid w:val="003C169C"/>
    <w:rsid w:val="003C61E6"/>
    <w:rsid w:val="003C6B76"/>
    <w:rsid w:val="003D69B4"/>
    <w:rsid w:val="003D73BB"/>
    <w:rsid w:val="003E48E7"/>
    <w:rsid w:val="003E5CE1"/>
    <w:rsid w:val="00402391"/>
    <w:rsid w:val="00402B57"/>
    <w:rsid w:val="00404528"/>
    <w:rsid w:val="00411545"/>
    <w:rsid w:val="004171C4"/>
    <w:rsid w:val="00420DC7"/>
    <w:rsid w:val="004240D7"/>
    <w:rsid w:val="0042763C"/>
    <w:rsid w:val="004354F4"/>
    <w:rsid w:val="00435F0F"/>
    <w:rsid w:val="0044655B"/>
    <w:rsid w:val="00446AFC"/>
    <w:rsid w:val="0045163F"/>
    <w:rsid w:val="00460B14"/>
    <w:rsid w:val="004627D1"/>
    <w:rsid w:val="00463D60"/>
    <w:rsid w:val="00467EF1"/>
    <w:rsid w:val="0047145F"/>
    <w:rsid w:val="0047474F"/>
    <w:rsid w:val="00480B71"/>
    <w:rsid w:val="00486D33"/>
    <w:rsid w:val="0049021D"/>
    <w:rsid w:val="00492620"/>
    <w:rsid w:val="00494BEB"/>
    <w:rsid w:val="0049521C"/>
    <w:rsid w:val="00497233"/>
    <w:rsid w:val="00497681"/>
    <w:rsid w:val="004A0D4A"/>
    <w:rsid w:val="004A423B"/>
    <w:rsid w:val="004A503E"/>
    <w:rsid w:val="004A7A62"/>
    <w:rsid w:val="004B0250"/>
    <w:rsid w:val="004B1E71"/>
    <w:rsid w:val="004B4B84"/>
    <w:rsid w:val="004C1E53"/>
    <w:rsid w:val="004C285D"/>
    <w:rsid w:val="004C608B"/>
    <w:rsid w:val="004D4A82"/>
    <w:rsid w:val="004E4A35"/>
    <w:rsid w:val="00500156"/>
    <w:rsid w:val="00501824"/>
    <w:rsid w:val="0050291A"/>
    <w:rsid w:val="00505BD8"/>
    <w:rsid w:val="0050615C"/>
    <w:rsid w:val="005153E6"/>
    <w:rsid w:val="005232A9"/>
    <w:rsid w:val="00527A61"/>
    <w:rsid w:val="0053559B"/>
    <w:rsid w:val="00535DDF"/>
    <w:rsid w:val="0054025E"/>
    <w:rsid w:val="00543505"/>
    <w:rsid w:val="00546F82"/>
    <w:rsid w:val="00547918"/>
    <w:rsid w:val="005540B5"/>
    <w:rsid w:val="00564F2A"/>
    <w:rsid w:val="0058645C"/>
    <w:rsid w:val="005911DD"/>
    <w:rsid w:val="005931B5"/>
    <w:rsid w:val="00593909"/>
    <w:rsid w:val="0059442F"/>
    <w:rsid w:val="005A0B99"/>
    <w:rsid w:val="005C35C2"/>
    <w:rsid w:val="005C6F33"/>
    <w:rsid w:val="005D29AF"/>
    <w:rsid w:val="005D2EC8"/>
    <w:rsid w:val="005E27D1"/>
    <w:rsid w:val="005E4C92"/>
    <w:rsid w:val="005F481C"/>
    <w:rsid w:val="00600068"/>
    <w:rsid w:val="00602CFB"/>
    <w:rsid w:val="006059A6"/>
    <w:rsid w:val="006065FA"/>
    <w:rsid w:val="00607ECA"/>
    <w:rsid w:val="00607EF0"/>
    <w:rsid w:val="0061060F"/>
    <w:rsid w:val="00612783"/>
    <w:rsid w:val="00613223"/>
    <w:rsid w:val="00615B7F"/>
    <w:rsid w:val="00617A78"/>
    <w:rsid w:val="00624373"/>
    <w:rsid w:val="00625F2A"/>
    <w:rsid w:val="006302CB"/>
    <w:rsid w:val="006326D2"/>
    <w:rsid w:val="00637BCD"/>
    <w:rsid w:val="0065001F"/>
    <w:rsid w:val="0065260D"/>
    <w:rsid w:val="006566F7"/>
    <w:rsid w:val="006567AB"/>
    <w:rsid w:val="00656DA9"/>
    <w:rsid w:val="00657031"/>
    <w:rsid w:val="00667F35"/>
    <w:rsid w:val="0067100B"/>
    <w:rsid w:val="006779BB"/>
    <w:rsid w:val="006806E6"/>
    <w:rsid w:val="00684132"/>
    <w:rsid w:val="006843E3"/>
    <w:rsid w:val="00691335"/>
    <w:rsid w:val="00692831"/>
    <w:rsid w:val="006A3A0A"/>
    <w:rsid w:val="006A6795"/>
    <w:rsid w:val="006B16BE"/>
    <w:rsid w:val="006B18A3"/>
    <w:rsid w:val="006B2C8E"/>
    <w:rsid w:val="006B4418"/>
    <w:rsid w:val="006B487A"/>
    <w:rsid w:val="006C7CC8"/>
    <w:rsid w:val="006D3F08"/>
    <w:rsid w:val="006F7C70"/>
    <w:rsid w:val="0071607E"/>
    <w:rsid w:val="007247B3"/>
    <w:rsid w:val="00724D1F"/>
    <w:rsid w:val="007268E0"/>
    <w:rsid w:val="007306C0"/>
    <w:rsid w:val="007313CC"/>
    <w:rsid w:val="00745605"/>
    <w:rsid w:val="007533A3"/>
    <w:rsid w:val="007547D1"/>
    <w:rsid w:val="007548A2"/>
    <w:rsid w:val="00755940"/>
    <w:rsid w:val="00755DDC"/>
    <w:rsid w:val="00756BC9"/>
    <w:rsid w:val="0078554B"/>
    <w:rsid w:val="00785C38"/>
    <w:rsid w:val="007A509A"/>
    <w:rsid w:val="007B2AEB"/>
    <w:rsid w:val="007B6137"/>
    <w:rsid w:val="007B7166"/>
    <w:rsid w:val="007C5F28"/>
    <w:rsid w:val="007C7195"/>
    <w:rsid w:val="007C75E4"/>
    <w:rsid w:val="007D69A9"/>
    <w:rsid w:val="007E0614"/>
    <w:rsid w:val="007F2CAD"/>
    <w:rsid w:val="007F492A"/>
    <w:rsid w:val="007F5EF4"/>
    <w:rsid w:val="007F6DAA"/>
    <w:rsid w:val="00814C08"/>
    <w:rsid w:val="00816FDD"/>
    <w:rsid w:val="008223BD"/>
    <w:rsid w:val="008303A5"/>
    <w:rsid w:val="008336A1"/>
    <w:rsid w:val="00833F0F"/>
    <w:rsid w:val="00837F47"/>
    <w:rsid w:val="00841968"/>
    <w:rsid w:val="00841DF1"/>
    <w:rsid w:val="00845603"/>
    <w:rsid w:val="00846BDD"/>
    <w:rsid w:val="00847FB6"/>
    <w:rsid w:val="00864D6B"/>
    <w:rsid w:val="00872ACB"/>
    <w:rsid w:val="00873BD7"/>
    <w:rsid w:val="008748E6"/>
    <w:rsid w:val="0087792E"/>
    <w:rsid w:val="0088257F"/>
    <w:rsid w:val="0088442D"/>
    <w:rsid w:val="008A41FC"/>
    <w:rsid w:val="008A5A9D"/>
    <w:rsid w:val="008A6D79"/>
    <w:rsid w:val="008B3C89"/>
    <w:rsid w:val="008B5331"/>
    <w:rsid w:val="008C2A5B"/>
    <w:rsid w:val="008C4A59"/>
    <w:rsid w:val="008C595C"/>
    <w:rsid w:val="008C73F8"/>
    <w:rsid w:val="008D1105"/>
    <w:rsid w:val="008D2DF9"/>
    <w:rsid w:val="008D4ECB"/>
    <w:rsid w:val="008E3956"/>
    <w:rsid w:val="008E583F"/>
    <w:rsid w:val="008F607A"/>
    <w:rsid w:val="00901532"/>
    <w:rsid w:val="00905DAD"/>
    <w:rsid w:val="0090765D"/>
    <w:rsid w:val="0091242A"/>
    <w:rsid w:val="00916E99"/>
    <w:rsid w:val="00921042"/>
    <w:rsid w:val="00921DDF"/>
    <w:rsid w:val="00926234"/>
    <w:rsid w:val="0093354B"/>
    <w:rsid w:val="00933759"/>
    <w:rsid w:val="00934F33"/>
    <w:rsid w:val="009368D8"/>
    <w:rsid w:val="00950EB4"/>
    <w:rsid w:val="00956330"/>
    <w:rsid w:val="009641AA"/>
    <w:rsid w:val="00965069"/>
    <w:rsid w:val="00970019"/>
    <w:rsid w:val="00973C4D"/>
    <w:rsid w:val="0097552B"/>
    <w:rsid w:val="00976FE8"/>
    <w:rsid w:val="0098246F"/>
    <w:rsid w:val="00987D31"/>
    <w:rsid w:val="009911E1"/>
    <w:rsid w:val="009979DC"/>
    <w:rsid w:val="009B2BE3"/>
    <w:rsid w:val="009B30BB"/>
    <w:rsid w:val="009C363F"/>
    <w:rsid w:val="009C6334"/>
    <w:rsid w:val="009C6F71"/>
    <w:rsid w:val="009D104A"/>
    <w:rsid w:val="009D2537"/>
    <w:rsid w:val="009F52B0"/>
    <w:rsid w:val="00A02903"/>
    <w:rsid w:val="00A02C0D"/>
    <w:rsid w:val="00A115A2"/>
    <w:rsid w:val="00A16FCA"/>
    <w:rsid w:val="00A223B1"/>
    <w:rsid w:val="00A3198B"/>
    <w:rsid w:val="00A40E5F"/>
    <w:rsid w:val="00A433F5"/>
    <w:rsid w:val="00A4795C"/>
    <w:rsid w:val="00A50C25"/>
    <w:rsid w:val="00A517AB"/>
    <w:rsid w:val="00A52DC6"/>
    <w:rsid w:val="00A62026"/>
    <w:rsid w:val="00A9097F"/>
    <w:rsid w:val="00A93602"/>
    <w:rsid w:val="00A9498A"/>
    <w:rsid w:val="00A9506E"/>
    <w:rsid w:val="00AA18A5"/>
    <w:rsid w:val="00AA2530"/>
    <w:rsid w:val="00AA43C0"/>
    <w:rsid w:val="00AA4F61"/>
    <w:rsid w:val="00AB14BD"/>
    <w:rsid w:val="00AB3B8E"/>
    <w:rsid w:val="00AB5932"/>
    <w:rsid w:val="00AC165A"/>
    <w:rsid w:val="00AD3AFC"/>
    <w:rsid w:val="00AD3D3D"/>
    <w:rsid w:val="00AE497E"/>
    <w:rsid w:val="00AF72AF"/>
    <w:rsid w:val="00B010AB"/>
    <w:rsid w:val="00B0569A"/>
    <w:rsid w:val="00B11011"/>
    <w:rsid w:val="00B112E4"/>
    <w:rsid w:val="00B15C7B"/>
    <w:rsid w:val="00B17B37"/>
    <w:rsid w:val="00B210CC"/>
    <w:rsid w:val="00B2176B"/>
    <w:rsid w:val="00B30926"/>
    <w:rsid w:val="00B3405B"/>
    <w:rsid w:val="00B36E2D"/>
    <w:rsid w:val="00B43273"/>
    <w:rsid w:val="00B51F06"/>
    <w:rsid w:val="00B641D2"/>
    <w:rsid w:val="00B8143B"/>
    <w:rsid w:val="00B814AA"/>
    <w:rsid w:val="00B820A7"/>
    <w:rsid w:val="00B843AB"/>
    <w:rsid w:val="00B84B95"/>
    <w:rsid w:val="00B852FC"/>
    <w:rsid w:val="00B855D2"/>
    <w:rsid w:val="00B90DF6"/>
    <w:rsid w:val="00B9567D"/>
    <w:rsid w:val="00BA6B70"/>
    <w:rsid w:val="00BB12B5"/>
    <w:rsid w:val="00BC4682"/>
    <w:rsid w:val="00BD3286"/>
    <w:rsid w:val="00BE1651"/>
    <w:rsid w:val="00BE3E7E"/>
    <w:rsid w:val="00BF7A8F"/>
    <w:rsid w:val="00C10452"/>
    <w:rsid w:val="00C151D2"/>
    <w:rsid w:val="00C27DBB"/>
    <w:rsid w:val="00C3033E"/>
    <w:rsid w:val="00C343D8"/>
    <w:rsid w:val="00C356B5"/>
    <w:rsid w:val="00C537AD"/>
    <w:rsid w:val="00C55697"/>
    <w:rsid w:val="00C601C0"/>
    <w:rsid w:val="00C62C82"/>
    <w:rsid w:val="00C64362"/>
    <w:rsid w:val="00C64A13"/>
    <w:rsid w:val="00C66030"/>
    <w:rsid w:val="00C666BA"/>
    <w:rsid w:val="00C80A3F"/>
    <w:rsid w:val="00C8385C"/>
    <w:rsid w:val="00C8449E"/>
    <w:rsid w:val="00C901DE"/>
    <w:rsid w:val="00C92B2C"/>
    <w:rsid w:val="00C93928"/>
    <w:rsid w:val="00CA13C4"/>
    <w:rsid w:val="00CA364C"/>
    <w:rsid w:val="00CA6802"/>
    <w:rsid w:val="00CC1C4C"/>
    <w:rsid w:val="00CC32C4"/>
    <w:rsid w:val="00CC591D"/>
    <w:rsid w:val="00CD1308"/>
    <w:rsid w:val="00CD43A1"/>
    <w:rsid w:val="00CD6934"/>
    <w:rsid w:val="00CE7FE8"/>
    <w:rsid w:val="00CF4CE7"/>
    <w:rsid w:val="00CF600A"/>
    <w:rsid w:val="00D003A4"/>
    <w:rsid w:val="00D10C23"/>
    <w:rsid w:val="00D15CF9"/>
    <w:rsid w:val="00D257D0"/>
    <w:rsid w:val="00D33AE6"/>
    <w:rsid w:val="00D35E68"/>
    <w:rsid w:val="00D37681"/>
    <w:rsid w:val="00D41852"/>
    <w:rsid w:val="00D41CE4"/>
    <w:rsid w:val="00D457CE"/>
    <w:rsid w:val="00D56D95"/>
    <w:rsid w:val="00D6002F"/>
    <w:rsid w:val="00D61B47"/>
    <w:rsid w:val="00D63754"/>
    <w:rsid w:val="00D65BB4"/>
    <w:rsid w:val="00D67E63"/>
    <w:rsid w:val="00D808D3"/>
    <w:rsid w:val="00D83AD8"/>
    <w:rsid w:val="00D85767"/>
    <w:rsid w:val="00D878CA"/>
    <w:rsid w:val="00D9363A"/>
    <w:rsid w:val="00DA0F63"/>
    <w:rsid w:val="00DA0FC2"/>
    <w:rsid w:val="00DA5325"/>
    <w:rsid w:val="00DB04A9"/>
    <w:rsid w:val="00DC138C"/>
    <w:rsid w:val="00DC3A5E"/>
    <w:rsid w:val="00DC79A1"/>
    <w:rsid w:val="00DD0486"/>
    <w:rsid w:val="00DD0FC1"/>
    <w:rsid w:val="00DD3752"/>
    <w:rsid w:val="00DE30BE"/>
    <w:rsid w:val="00DE4A04"/>
    <w:rsid w:val="00DF029F"/>
    <w:rsid w:val="00E14D1C"/>
    <w:rsid w:val="00E21585"/>
    <w:rsid w:val="00E24024"/>
    <w:rsid w:val="00E3100A"/>
    <w:rsid w:val="00E31820"/>
    <w:rsid w:val="00E35557"/>
    <w:rsid w:val="00E36153"/>
    <w:rsid w:val="00E51E3F"/>
    <w:rsid w:val="00E53615"/>
    <w:rsid w:val="00E70FEA"/>
    <w:rsid w:val="00E71250"/>
    <w:rsid w:val="00E71801"/>
    <w:rsid w:val="00E7472B"/>
    <w:rsid w:val="00E77799"/>
    <w:rsid w:val="00E81DE7"/>
    <w:rsid w:val="00E868EA"/>
    <w:rsid w:val="00E96F88"/>
    <w:rsid w:val="00EA34F6"/>
    <w:rsid w:val="00EB153D"/>
    <w:rsid w:val="00EB2630"/>
    <w:rsid w:val="00EC4B13"/>
    <w:rsid w:val="00EC7CDE"/>
    <w:rsid w:val="00ED4347"/>
    <w:rsid w:val="00EE22FD"/>
    <w:rsid w:val="00EE274C"/>
    <w:rsid w:val="00EF5004"/>
    <w:rsid w:val="00F010E4"/>
    <w:rsid w:val="00F04255"/>
    <w:rsid w:val="00F10389"/>
    <w:rsid w:val="00F13875"/>
    <w:rsid w:val="00F200F9"/>
    <w:rsid w:val="00F2313F"/>
    <w:rsid w:val="00F329FC"/>
    <w:rsid w:val="00F36B17"/>
    <w:rsid w:val="00F36B1B"/>
    <w:rsid w:val="00F40363"/>
    <w:rsid w:val="00F450D7"/>
    <w:rsid w:val="00F4550E"/>
    <w:rsid w:val="00F474A7"/>
    <w:rsid w:val="00F54607"/>
    <w:rsid w:val="00F54FD3"/>
    <w:rsid w:val="00F6341C"/>
    <w:rsid w:val="00F70109"/>
    <w:rsid w:val="00F756AB"/>
    <w:rsid w:val="00F76078"/>
    <w:rsid w:val="00F90C36"/>
    <w:rsid w:val="00FA4FCA"/>
    <w:rsid w:val="00FA6F70"/>
    <w:rsid w:val="00FA7154"/>
    <w:rsid w:val="00FB4C16"/>
    <w:rsid w:val="00FB7790"/>
    <w:rsid w:val="00FC6BCD"/>
    <w:rsid w:val="00FC7E07"/>
    <w:rsid w:val="00FD1AFD"/>
    <w:rsid w:val="00FF065E"/>
    <w:rsid w:val="00FF5B94"/>
    <w:rsid w:val="011B63D3"/>
    <w:rsid w:val="01B046B0"/>
    <w:rsid w:val="02561CA7"/>
    <w:rsid w:val="028B124E"/>
    <w:rsid w:val="02B565BD"/>
    <w:rsid w:val="02CC1DD6"/>
    <w:rsid w:val="031215AF"/>
    <w:rsid w:val="03224175"/>
    <w:rsid w:val="03243C68"/>
    <w:rsid w:val="035A4FAE"/>
    <w:rsid w:val="0388663C"/>
    <w:rsid w:val="038A5D28"/>
    <w:rsid w:val="03F429FC"/>
    <w:rsid w:val="041B1368"/>
    <w:rsid w:val="044D23BF"/>
    <w:rsid w:val="04C96A69"/>
    <w:rsid w:val="04CA75F6"/>
    <w:rsid w:val="04EE5F86"/>
    <w:rsid w:val="05136BD6"/>
    <w:rsid w:val="05412B58"/>
    <w:rsid w:val="054814EE"/>
    <w:rsid w:val="05F3586B"/>
    <w:rsid w:val="06235CF1"/>
    <w:rsid w:val="06993A8F"/>
    <w:rsid w:val="06A87133"/>
    <w:rsid w:val="06AD39DC"/>
    <w:rsid w:val="06DA0D35"/>
    <w:rsid w:val="06F373B8"/>
    <w:rsid w:val="0749199E"/>
    <w:rsid w:val="07493C27"/>
    <w:rsid w:val="07527D2B"/>
    <w:rsid w:val="07B67129"/>
    <w:rsid w:val="07EC45AE"/>
    <w:rsid w:val="07F26D15"/>
    <w:rsid w:val="08231395"/>
    <w:rsid w:val="08275B07"/>
    <w:rsid w:val="084F5179"/>
    <w:rsid w:val="088C1F29"/>
    <w:rsid w:val="08E47421"/>
    <w:rsid w:val="09023336"/>
    <w:rsid w:val="0A173A74"/>
    <w:rsid w:val="0A570295"/>
    <w:rsid w:val="0A7D3467"/>
    <w:rsid w:val="0AFC1C43"/>
    <w:rsid w:val="0B050AFA"/>
    <w:rsid w:val="0C3E7A3E"/>
    <w:rsid w:val="0C4C172D"/>
    <w:rsid w:val="0C4E1F67"/>
    <w:rsid w:val="0CAC1D50"/>
    <w:rsid w:val="0CB479BE"/>
    <w:rsid w:val="0CCD3E11"/>
    <w:rsid w:val="0CCF0581"/>
    <w:rsid w:val="0CD5781B"/>
    <w:rsid w:val="0DB6240C"/>
    <w:rsid w:val="0E0C0DBB"/>
    <w:rsid w:val="0ED375CF"/>
    <w:rsid w:val="0ED77644"/>
    <w:rsid w:val="0F3C21EA"/>
    <w:rsid w:val="0F59600B"/>
    <w:rsid w:val="0FB05C8F"/>
    <w:rsid w:val="101B64C6"/>
    <w:rsid w:val="10254D3B"/>
    <w:rsid w:val="102E5FA7"/>
    <w:rsid w:val="102E662F"/>
    <w:rsid w:val="10B6090F"/>
    <w:rsid w:val="11037F3C"/>
    <w:rsid w:val="11313480"/>
    <w:rsid w:val="125B7888"/>
    <w:rsid w:val="13012A4C"/>
    <w:rsid w:val="13365C6E"/>
    <w:rsid w:val="134F5DD8"/>
    <w:rsid w:val="13A90074"/>
    <w:rsid w:val="13C14DAF"/>
    <w:rsid w:val="13E454B0"/>
    <w:rsid w:val="145A19F8"/>
    <w:rsid w:val="145F0D99"/>
    <w:rsid w:val="14682984"/>
    <w:rsid w:val="149B6D2B"/>
    <w:rsid w:val="14C0360D"/>
    <w:rsid w:val="154003C2"/>
    <w:rsid w:val="15461D53"/>
    <w:rsid w:val="15480901"/>
    <w:rsid w:val="15B11221"/>
    <w:rsid w:val="15E63188"/>
    <w:rsid w:val="16885D13"/>
    <w:rsid w:val="16A11CDF"/>
    <w:rsid w:val="17B504E7"/>
    <w:rsid w:val="186B4678"/>
    <w:rsid w:val="188808E6"/>
    <w:rsid w:val="18B260E7"/>
    <w:rsid w:val="18FF7B0C"/>
    <w:rsid w:val="190F4D13"/>
    <w:rsid w:val="19226E7F"/>
    <w:rsid w:val="19257C36"/>
    <w:rsid w:val="193E0799"/>
    <w:rsid w:val="19B76765"/>
    <w:rsid w:val="1A1B58AD"/>
    <w:rsid w:val="1A4F5C6B"/>
    <w:rsid w:val="1AA84665"/>
    <w:rsid w:val="1AE12640"/>
    <w:rsid w:val="1AE76BC9"/>
    <w:rsid w:val="1B9A03FA"/>
    <w:rsid w:val="1BDB2672"/>
    <w:rsid w:val="1BF859CB"/>
    <w:rsid w:val="1C01795A"/>
    <w:rsid w:val="1C8204E5"/>
    <w:rsid w:val="1CAF31A2"/>
    <w:rsid w:val="1CED214A"/>
    <w:rsid w:val="1D1952AA"/>
    <w:rsid w:val="1D220B9C"/>
    <w:rsid w:val="1D2D5631"/>
    <w:rsid w:val="1DB57F1A"/>
    <w:rsid w:val="1E19115D"/>
    <w:rsid w:val="1E2E31DF"/>
    <w:rsid w:val="1FB81CEA"/>
    <w:rsid w:val="20133D04"/>
    <w:rsid w:val="20513706"/>
    <w:rsid w:val="20561532"/>
    <w:rsid w:val="20B078F7"/>
    <w:rsid w:val="20DA3331"/>
    <w:rsid w:val="211D67C6"/>
    <w:rsid w:val="2130237D"/>
    <w:rsid w:val="220A17DC"/>
    <w:rsid w:val="222D44A8"/>
    <w:rsid w:val="2245597F"/>
    <w:rsid w:val="226F5C83"/>
    <w:rsid w:val="22746263"/>
    <w:rsid w:val="227E06DD"/>
    <w:rsid w:val="22DE117B"/>
    <w:rsid w:val="23B239A9"/>
    <w:rsid w:val="23EA28F9"/>
    <w:rsid w:val="242A0EED"/>
    <w:rsid w:val="24816571"/>
    <w:rsid w:val="24B0702B"/>
    <w:rsid w:val="24C15842"/>
    <w:rsid w:val="251D1F24"/>
    <w:rsid w:val="254F1779"/>
    <w:rsid w:val="25921B8C"/>
    <w:rsid w:val="25C330E8"/>
    <w:rsid w:val="25D30E0E"/>
    <w:rsid w:val="261E03D6"/>
    <w:rsid w:val="2685203A"/>
    <w:rsid w:val="26AD7532"/>
    <w:rsid w:val="26E80BF0"/>
    <w:rsid w:val="274F43F6"/>
    <w:rsid w:val="276A1FB7"/>
    <w:rsid w:val="279756A0"/>
    <w:rsid w:val="27E15BE4"/>
    <w:rsid w:val="282E3021"/>
    <w:rsid w:val="286A4E74"/>
    <w:rsid w:val="2880519B"/>
    <w:rsid w:val="2883709B"/>
    <w:rsid w:val="28F73317"/>
    <w:rsid w:val="29000DB0"/>
    <w:rsid w:val="294C5DFF"/>
    <w:rsid w:val="29850CF1"/>
    <w:rsid w:val="2A0E5D2A"/>
    <w:rsid w:val="2A2C0C21"/>
    <w:rsid w:val="2ABA2CF9"/>
    <w:rsid w:val="2ACC6B20"/>
    <w:rsid w:val="2AF543C5"/>
    <w:rsid w:val="2B161D9D"/>
    <w:rsid w:val="2B4432C5"/>
    <w:rsid w:val="2B8F2AC2"/>
    <w:rsid w:val="2BA160BC"/>
    <w:rsid w:val="2C69542A"/>
    <w:rsid w:val="2C905E32"/>
    <w:rsid w:val="2CAD55AF"/>
    <w:rsid w:val="2CE15FCF"/>
    <w:rsid w:val="2D1C06FE"/>
    <w:rsid w:val="2D462875"/>
    <w:rsid w:val="2D4655D1"/>
    <w:rsid w:val="2DDD6C0D"/>
    <w:rsid w:val="2E2256C2"/>
    <w:rsid w:val="2E5C40F6"/>
    <w:rsid w:val="2EF1422A"/>
    <w:rsid w:val="2F20331B"/>
    <w:rsid w:val="2F6B736E"/>
    <w:rsid w:val="2FA06136"/>
    <w:rsid w:val="302D7958"/>
    <w:rsid w:val="308A44ED"/>
    <w:rsid w:val="30F523C6"/>
    <w:rsid w:val="311926E9"/>
    <w:rsid w:val="312D7BBD"/>
    <w:rsid w:val="313159BD"/>
    <w:rsid w:val="314741F9"/>
    <w:rsid w:val="317C04DD"/>
    <w:rsid w:val="31E13662"/>
    <w:rsid w:val="32F42B46"/>
    <w:rsid w:val="32F74040"/>
    <w:rsid w:val="3316163C"/>
    <w:rsid w:val="3334450A"/>
    <w:rsid w:val="33784210"/>
    <w:rsid w:val="342A2AED"/>
    <w:rsid w:val="34443593"/>
    <w:rsid w:val="347D59D3"/>
    <w:rsid w:val="34D643A8"/>
    <w:rsid w:val="34ED4C1E"/>
    <w:rsid w:val="35450CAA"/>
    <w:rsid w:val="354E0A9F"/>
    <w:rsid w:val="355A63B5"/>
    <w:rsid w:val="358B5EA0"/>
    <w:rsid w:val="360147DA"/>
    <w:rsid w:val="368D6CE8"/>
    <w:rsid w:val="368F5294"/>
    <w:rsid w:val="36BD1F25"/>
    <w:rsid w:val="36E271BE"/>
    <w:rsid w:val="36F35A7D"/>
    <w:rsid w:val="37E719AA"/>
    <w:rsid w:val="3841421D"/>
    <w:rsid w:val="38F70017"/>
    <w:rsid w:val="39667C27"/>
    <w:rsid w:val="399F3513"/>
    <w:rsid w:val="39A75CFB"/>
    <w:rsid w:val="3A413D27"/>
    <w:rsid w:val="3AB307E1"/>
    <w:rsid w:val="3ACB76B9"/>
    <w:rsid w:val="3B1D497B"/>
    <w:rsid w:val="3B4C5B40"/>
    <w:rsid w:val="3B5A72C4"/>
    <w:rsid w:val="3B6D04B6"/>
    <w:rsid w:val="3BB11AB4"/>
    <w:rsid w:val="3BBC6B1B"/>
    <w:rsid w:val="3C2F2800"/>
    <w:rsid w:val="3C9E0FBA"/>
    <w:rsid w:val="3CBB1EB3"/>
    <w:rsid w:val="3CFC6956"/>
    <w:rsid w:val="3D0F7558"/>
    <w:rsid w:val="3D601657"/>
    <w:rsid w:val="3E000123"/>
    <w:rsid w:val="3E332923"/>
    <w:rsid w:val="3E3D5B06"/>
    <w:rsid w:val="3E9C1CF8"/>
    <w:rsid w:val="3ECF4A76"/>
    <w:rsid w:val="3EDD2456"/>
    <w:rsid w:val="3F0D0B37"/>
    <w:rsid w:val="3F480750"/>
    <w:rsid w:val="3F490653"/>
    <w:rsid w:val="3F5E222D"/>
    <w:rsid w:val="3F7B1737"/>
    <w:rsid w:val="3F992AF1"/>
    <w:rsid w:val="3FF33C05"/>
    <w:rsid w:val="407C7F3D"/>
    <w:rsid w:val="40AC3F0F"/>
    <w:rsid w:val="40CB54C4"/>
    <w:rsid w:val="40E71483"/>
    <w:rsid w:val="40F0370F"/>
    <w:rsid w:val="41076497"/>
    <w:rsid w:val="41182C14"/>
    <w:rsid w:val="41923A99"/>
    <w:rsid w:val="41A658F9"/>
    <w:rsid w:val="41C50E0E"/>
    <w:rsid w:val="42506A88"/>
    <w:rsid w:val="426837FD"/>
    <w:rsid w:val="42EA37BD"/>
    <w:rsid w:val="43692837"/>
    <w:rsid w:val="43E41BC2"/>
    <w:rsid w:val="44014B77"/>
    <w:rsid w:val="4405730C"/>
    <w:rsid w:val="44BF436C"/>
    <w:rsid w:val="45237C6D"/>
    <w:rsid w:val="459348FF"/>
    <w:rsid w:val="45E10DC6"/>
    <w:rsid w:val="45E55A0E"/>
    <w:rsid w:val="4665164C"/>
    <w:rsid w:val="466B5FBD"/>
    <w:rsid w:val="46DF6994"/>
    <w:rsid w:val="46F90EFA"/>
    <w:rsid w:val="472F3970"/>
    <w:rsid w:val="473E7C71"/>
    <w:rsid w:val="477E78F6"/>
    <w:rsid w:val="47A252DB"/>
    <w:rsid w:val="47A634CA"/>
    <w:rsid w:val="47C97907"/>
    <w:rsid w:val="47CF0375"/>
    <w:rsid w:val="47EC19B7"/>
    <w:rsid w:val="47F37153"/>
    <w:rsid w:val="48034B76"/>
    <w:rsid w:val="481C1678"/>
    <w:rsid w:val="48332CB7"/>
    <w:rsid w:val="488717E9"/>
    <w:rsid w:val="48F46FBB"/>
    <w:rsid w:val="49310E95"/>
    <w:rsid w:val="49B8499F"/>
    <w:rsid w:val="49DA50A8"/>
    <w:rsid w:val="49F22C55"/>
    <w:rsid w:val="4A297978"/>
    <w:rsid w:val="4A402DF8"/>
    <w:rsid w:val="4A9C72D8"/>
    <w:rsid w:val="4B6A65B3"/>
    <w:rsid w:val="4B910B30"/>
    <w:rsid w:val="4BAD3FEA"/>
    <w:rsid w:val="4C287C60"/>
    <w:rsid w:val="4C3412D8"/>
    <w:rsid w:val="4C352FB5"/>
    <w:rsid w:val="4C545C63"/>
    <w:rsid w:val="4C6B6A92"/>
    <w:rsid w:val="4CC42B45"/>
    <w:rsid w:val="4CF10B74"/>
    <w:rsid w:val="4D115D30"/>
    <w:rsid w:val="4D947020"/>
    <w:rsid w:val="4DEB45C9"/>
    <w:rsid w:val="4E515E75"/>
    <w:rsid w:val="4E701F8F"/>
    <w:rsid w:val="4E862138"/>
    <w:rsid w:val="4E957F97"/>
    <w:rsid w:val="4E9D1D67"/>
    <w:rsid w:val="4EB20DD4"/>
    <w:rsid w:val="4EE6018D"/>
    <w:rsid w:val="4F3E747D"/>
    <w:rsid w:val="4F611F27"/>
    <w:rsid w:val="4F984E41"/>
    <w:rsid w:val="50605332"/>
    <w:rsid w:val="508931F4"/>
    <w:rsid w:val="50C50183"/>
    <w:rsid w:val="50D42940"/>
    <w:rsid w:val="50F95F4D"/>
    <w:rsid w:val="51491840"/>
    <w:rsid w:val="51525658"/>
    <w:rsid w:val="51AB2FC1"/>
    <w:rsid w:val="51BD5238"/>
    <w:rsid w:val="51D51D28"/>
    <w:rsid w:val="51F26FE0"/>
    <w:rsid w:val="51F648AF"/>
    <w:rsid w:val="52334365"/>
    <w:rsid w:val="52644595"/>
    <w:rsid w:val="52882044"/>
    <w:rsid w:val="52902BA8"/>
    <w:rsid w:val="529C5660"/>
    <w:rsid w:val="53547280"/>
    <w:rsid w:val="537918AC"/>
    <w:rsid w:val="54B46D9F"/>
    <w:rsid w:val="551B6BB5"/>
    <w:rsid w:val="55990DAE"/>
    <w:rsid w:val="56260D77"/>
    <w:rsid w:val="568264C4"/>
    <w:rsid w:val="56852066"/>
    <w:rsid w:val="56D3619A"/>
    <w:rsid w:val="56D976B4"/>
    <w:rsid w:val="570D53E2"/>
    <w:rsid w:val="57585BD6"/>
    <w:rsid w:val="578C61F7"/>
    <w:rsid w:val="57D83E10"/>
    <w:rsid w:val="582E2330"/>
    <w:rsid w:val="582F2BAC"/>
    <w:rsid w:val="587C1C6F"/>
    <w:rsid w:val="58E23D02"/>
    <w:rsid w:val="59721CE1"/>
    <w:rsid w:val="59CF6BD4"/>
    <w:rsid w:val="5A2123A4"/>
    <w:rsid w:val="5A544481"/>
    <w:rsid w:val="5AB14B11"/>
    <w:rsid w:val="5AD90FF2"/>
    <w:rsid w:val="5AFD1189"/>
    <w:rsid w:val="5B27764E"/>
    <w:rsid w:val="5B3F4737"/>
    <w:rsid w:val="5B43659A"/>
    <w:rsid w:val="5B4D7C92"/>
    <w:rsid w:val="5B79649A"/>
    <w:rsid w:val="5B7E571D"/>
    <w:rsid w:val="5BE65477"/>
    <w:rsid w:val="5C194B7E"/>
    <w:rsid w:val="5C2B6C53"/>
    <w:rsid w:val="5CC55D17"/>
    <w:rsid w:val="5CE73FBD"/>
    <w:rsid w:val="5D170DB1"/>
    <w:rsid w:val="5DA82C29"/>
    <w:rsid w:val="5E133F18"/>
    <w:rsid w:val="5E4E1CA3"/>
    <w:rsid w:val="5F0A79EE"/>
    <w:rsid w:val="5F1175CB"/>
    <w:rsid w:val="5F154C26"/>
    <w:rsid w:val="5F3C7434"/>
    <w:rsid w:val="5F71217D"/>
    <w:rsid w:val="5FB77445"/>
    <w:rsid w:val="5FF01896"/>
    <w:rsid w:val="60155340"/>
    <w:rsid w:val="601B4CC7"/>
    <w:rsid w:val="60787708"/>
    <w:rsid w:val="616F651A"/>
    <w:rsid w:val="61EC6C91"/>
    <w:rsid w:val="622C5FF9"/>
    <w:rsid w:val="62E20AA8"/>
    <w:rsid w:val="63026ADD"/>
    <w:rsid w:val="63B666EC"/>
    <w:rsid w:val="63C23DC4"/>
    <w:rsid w:val="63FC70D8"/>
    <w:rsid w:val="64055B53"/>
    <w:rsid w:val="64C02266"/>
    <w:rsid w:val="64EA3F58"/>
    <w:rsid w:val="65134704"/>
    <w:rsid w:val="657B20D9"/>
    <w:rsid w:val="6617696D"/>
    <w:rsid w:val="665C6278"/>
    <w:rsid w:val="6755086C"/>
    <w:rsid w:val="67997AF3"/>
    <w:rsid w:val="68567CD4"/>
    <w:rsid w:val="68F26CB7"/>
    <w:rsid w:val="69272AE7"/>
    <w:rsid w:val="69331934"/>
    <w:rsid w:val="69FF0C49"/>
    <w:rsid w:val="6A19325E"/>
    <w:rsid w:val="6A327532"/>
    <w:rsid w:val="6A3B3869"/>
    <w:rsid w:val="6A66749A"/>
    <w:rsid w:val="6AA23618"/>
    <w:rsid w:val="6AC40D91"/>
    <w:rsid w:val="6AD541DF"/>
    <w:rsid w:val="6B1C4EC1"/>
    <w:rsid w:val="6B4926F1"/>
    <w:rsid w:val="6B5D285A"/>
    <w:rsid w:val="6B8306A8"/>
    <w:rsid w:val="6C357A68"/>
    <w:rsid w:val="6C99539C"/>
    <w:rsid w:val="6CEB69F0"/>
    <w:rsid w:val="6CFC55DC"/>
    <w:rsid w:val="6D0137F7"/>
    <w:rsid w:val="6D45384E"/>
    <w:rsid w:val="6DF406AD"/>
    <w:rsid w:val="6E0C170B"/>
    <w:rsid w:val="6E3D71B4"/>
    <w:rsid w:val="6E4A2DBF"/>
    <w:rsid w:val="6EB41CE3"/>
    <w:rsid w:val="6F6F6CDF"/>
    <w:rsid w:val="6FD91F7C"/>
    <w:rsid w:val="6FFB79C3"/>
    <w:rsid w:val="700F04FC"/>
    <w:rsid w:val="70860BAE"/>
    <w:rsid w:val="709202C9"/>
    <w:rsid w:val="709D5E0F"/>
    <w:rsid w:val="70B53C28"/>
    <w:rsid w:val="713A1522"/>
    <w:rsid w:val="714A1495"/>
    <w:rsid w:val="71642634"/>
    <w:rsid w:val="7196556C"/>
    <w:rsid w:val="71BB135C"/>
    <w:rsid w:val="72984F78"/>
    <w:rsid w:val="74880143"/>
    <w:rsid w:val="75124A8D"/>
    <w:rsid w:val="754E3858"/>
    <w:rsid w:val="75B07F82"/>
    <w:rsid w:val="75B33246"/>
    <w:rsid w:val="75BE52D7"/>
    <w:rsid w:val="75F211F2"/>
    <w:rsid w:val="76071E5C"/>
    <w:rsid w:val="76244C03"/>
    <w:rsid w:val="7665516A"/>
    <w:rsid w:val="76BE3125"/>
    <w:rsid w:val="77705E9A"/>
    <w:rsid w:val="784E4158"/>
    <w:rsid w:val="78572F3E"/>
    <w:rsid w:val="785D18B4"/>
    <w:rsid w:val="787C0C5E"/>
    <w:rsid w:val="791F2BDE"/>
    <w:rsid w:val="79351C1D"/>
    <w:rsid w:val="798C7836"/>
    <w:rsid w:val="799440D2"/>
    <w:rsid w:val="79B23572"/>
    <w:rsid w:val="79F1014E"/>
    <w:rsid w:val="79F951D0"/>
    <w:rsid w:val="7A600AFC"/>
    <w:rsid w:val="7A812132"/>
    <w:rsid w:val="7B1D773B"/>
    <w:rsid w:val="7BD87DAC"/>
    <w:rsid w:val="7C0D035D"/>
    <w:rsid w:val="7C5C6EE1"/>
    <w:rsid w:val="7C622FC3"/>
    <w:rsid w:val="7C9A66DF"/>
    <w:rsid w:val="7CBF6DCC"/>
    <w:rsid w:val="7D112AE7"/>
    <w:rsid w:val="7DB23964"/>
    <w:rsid w:val="7DE251EC"/>
    <w:rsid w:val="7E1E0937"/>
    <w:rsid w:val="7E23262E"/>
    <w:rsid w:val="7E254619"/>
    <w:rsid w:val="7E2D3D22"/>
    <w:rsid w:val="7E2F747F"/>
    <w:rsid w:val="7E566BAB"/>
    <w:rsid w:val="7E8C53EA"/>
    <w:rsid w:val="7F724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1"/>
    <w:qFormat/>
    <w:uiPriority w:val="0"/>
    <w:pPr>
      <w:keepNext/>
      <w:keepLines/>
      <w:spacing w:line="360" w:lineRule="auto"/>
      <w:jc w:val="center"/>
      <w:outlineLvl w:val="0"/>
    </w:pPr>
    <w:rPr>
      <w:rFonts w:ascii="Calibri" w:hAnsi="Calibri" w:eastAsia="华文仿宋"/>
      <w:b/>
      <w:bCs/>
      <w:kern w:val="44"/>
      <w:sz w:val="32"/>
      <w:szCs w:val="44"/>
    </w:rPr>
  </w:style>
  <w:style w:type="paragraph" w:styleId="5">
    <w:name w:val="heading 2"/>
    <w:basedOn w:val="1"/>
    <w:next w:val="1"/>
    <w:link w:val="64"/>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link w:val="72"/>
    <w:qFormat/>
    <w:uiPriority w:val="0"/>
    <w:pPr>
      <w:keepNext/>
      <w:keepLines/>
      <w:spacing w:line="360" w:lineRule="auto"/>
      <w:outlineLvl w:val="2"/>
    </w:pPr>
    <w:rPr>
      <w:b/>
      <w:bCs/>
      <w:sz w:val="24"/>
      <w:szCs w:val="32"/>
    </w:rPr>
  </w:style>
  <w:style w:type="paragraph" w:styleId="7">
    <w:name w:val="heading 4"/>
    <w:basedOn w:val="1"/>
    <w:next w:val="1"/>
    <w:link w:val="73"/>
    <w:qFormat/>
    <w:uiPriority w:val="0"/>
    <w:pPr>
      <w:keepNext/>
      <w:keepLines/>
      <w:spacing w:before="280" w:after="290" w:line="372" w:lineRule="auto"/>
      <w:outlineLvl w:val="3"/>
    </w:pPr>
    <w:rPr>
      <w:rFonts w:ascii="Arial" w:hAnsi="Arial" w:eastAsia="黑体"/>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rFonts w:hAnsi="宋体"/>
    </w:rPr>
  </w:style>
  <w:style w:type="paragraph" w:styleId="3">
    <w:name w:val="Body Text Indent"/>
    <w:basedOn w:val="1"/>
    <w:link w:val="65"/>
    <w:qFormat/>
    <w:uiPriority w:val="0"/>
    <w:pPr>
      <w:spacing w:line="580" w:lineRule="exact"/>
      <w:ind w:left="2" w:firstLine="720" w:firstLineChars="225"/>
    </w:pPr>
    <w:rPr>
      <w:rFonts w:eastAsia="仿宋_GB2312"/>
      <w:sz w:val="32"/>
    </w:rPr>
  </w:style>
  <w:style w:type="paragraph" w:styleId="8">
    <w:name w:val="toc 7"/>
    <w:basedOn w:val="1"/>
    <w:next w:val="1"/>
    <w:qFormat/>
    <w:uiPriority w:val="0"/>
    <w:pPr>
      <w:ind w:left="1260"/>
      <w:jc w:val="left"/>
    </w:pPr>
    <w:rPr>
      <w:rFonts w:ascii="Calibri" w:hAnsi="Calibri" w:cs="Calibri"/>
      <w:sz w:val="18"/>
      <w:szCs w:val="18"/>
    </w:rPr>
  </w:style>
  <w:style w:type="paragraph" w:styleId="9">
    <w:name w:val="Normal Indent"/>
    <w:basedOn w:val="1"/>
    <w:qFormat/>
    <w:uiPriority w:val="0"/>
    <w:pPr>
      <w:ind w:firstLine="420"/>
    </w:pPr>
    <w:rPr>
      <w:szCs w:val="20"/>
    </w:rPr>
  </w:style>
  <w:style w:type="paragraph" w:styleId="10">
    <w:name w:val="Document Map"/>
    <w:basedOn w:val="1"/>
    <w:link w:val="54"/>
    <w:qFormat/>
    <w:uiPriority w:val="0"/>
    <w:pPr>
      <w:shd w:val="clear" w:color="auto" w:fill="000080"/>
    </w:pPr>
  </w:style>
  <w:style w:type="paragraph" w:styleId="11">
    <w:name w:val="annotation text"/>
    <w:basedOn w:val="1"/>
    <w:link w:val="49"/>
    <w:qFormat/>
    <w:uiPriority w:val="0"/>
    <w:pPr>
      <w:jc w:val="left"/>
    </w:pPr>
  </w:style>
  <w:style w:type="paragraph" w:styleId="12">
    <w:name w:val="Body Text"/>
    <w:basedOn w:val="1"/>
    <w:next w:val="1"/>
    <w:link w:val="57"/>
    <w:qFormat/>
    <w:uiPriority w:val="0"/>
    <w:pPr>
      <w:spacing w:after="120"/>
    </w:pPr>
  </w:style>
  <w:style w:type="paragraph" w:styleId="13">
    <w:name w:val="toc 5"/>
    <w:basedOn w:val="1"/>
    <w:next w:val="1"/>
    <w:qFormat/>
    <w:uiPriority w:val="0"/>
    <w:pPr>
      <w:ind w:left="840"/>
      <w:jc w:val="left"/>
    </w:pPr>
    <w:rPr>
      <w:rFonts w:ascii="Calibri" w:hAnsi="Calibri" w:cs="Calibri"/>
      <w:sz w:val="18"/>
      <w:szCs w:val="18"/>
    </w:rPr>
  </w:style>
  <w:style w:type="paragraph" w:styleId="14">
    <w:name w:val="toc 3"/>
    <w:basedOn w:val="1"/>
    <w:next w:val="1"/>
    <w:qFormat/>
    <w:uiPriority w:val="39"/>
    <w:pPr>
      <w:ind w:left="420"/>
      <w:jc w:val="left"/>
    </w:pPr>
    <w:rPr>
      <w:rFonts w:ascii="Calibri" w:hAnsi="Calibri" w:cs="Calibri"/>
      <w:i/>
      <w:iCs/>
      <w:sz w:val="20"/>
      <w:szCs w:val="20"/>
    </w:rPr>
  </w:style>
  <w:style w:type="paragraph" w:styleId="15">
    <w:name w:val="Plain Text"/>
    <w:basedOn w:val="1"/>
    <w:next w:val="1"/>
    <w:qFormat/>
    <w:uiPriority w:val="0"/>
    <w:rPr>
      <w:rFonts w:ascii="宋体" w:hAnsi="Courier New" w:cs="Courier New"/>
      <w:szCs w:val="21"/>
    </w:rPr>
  </w:style>
  <w:style w:type="paragraph" w:styleId="16">
    <w:name w:val="toc 8"/>
    <w:basedOn w:val="1"/>
    <w:next w:val="1"/>
    <w:qFormat/>
    <w:uiPriority w:val="0"/>
    <w:pPr>
      <w:ind w:left="1470"/>
      <w:jc w:val="left"/>
    </w:pPr>
    <w:rPr>
      <w:rFonts w:ascii="Calibri" w:hAnsi="Calibri" w:cs="Calibri"/>
      <w:sz w:val="18"/>
      <w:szCs w:val="18"/>
    </w:rPr>
  </w:style>
  <w:style w:type="paragraph" w:styleId="17">
    <w:name w:val="Date"/>
    <w:basedOn w:val="1"/>
    <w:next w:val="1"/>
    <w:link w:val="58"/>
    <w:qFormat/>
    <w:uiPriority w:val="0"/>
    <w:pPr>
      <w:ind w:left="100" w:leftChars="2500"/>
    </w:pPr>
    <w:rPr>
      <w:rFonts w:eastAsia="仿宋_GB2312"/>
      <w:sz w:val="32"/>
    </w:rPr>
  </w:style>
  <w:style w:type="paragraph" w:styleId="18">
    <w:name w:val="Body Text Indent 2"/>
    <w:basedOn w:val="1"/>
    <w:link w:val="75"/>
    <w:qFormat/>
    <w:uiPriority w:val="0"/>
    <w:pPr>
      <w:ind w:firstLine="645"/>
    </w:pPr>
    <w:rPr>
      <w:rFonts w:ascii="华文中宋" w:hAnsi="华文中宋" w:eastAsia="仿宋_GB2312"/>
      <w:sz w:val="32"/>
      <w:szCs w:val="44"/>
    </w:rPr>
  </w:style>
  <w:style w:type="paragraph" w:styleId="19">
    <w:name w:val="Balloon Text"/>
    <w:basedOn w:val="1"/>
    <w:link w:val="69"/>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Calibri" w:hAnsi="Calibri" w:cs="Calibri"/>
      <w:b/>
      <w:bCs/>
      <w:caps/>
      <w:sz w:val="20"/>
      <w:szCs w:val="20"/>
    </w:rPr>
  </w:style>
  <w:style w:type="paragraph" w:styleId="23">
    <w:name w:val="toc 4"/>
    <w:basedOn w:val="1"/>
    <w:next w:val="1"/>
    <w:qFormat/>
    <w:uiPriority w:val="0"/>
    <w:pPr>
      <w:ind w:left="630"/>
      <w:jc w:val="left"/>
    </w:pPr>
    <w:rPr>
      <w:rFonts w:ascii="Calibri" w:hAnsi="Calibri" w:cs="Calibri"/>
      <w:sz w:val="18"/>
      <w:szCs w:val="18"/>
    </w:rPr>
  </w:style>
  <w:style w:type="paragraph" w:styleId="2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5">
    <w:name w:val="toc 6"/>
    <w:basedOn w:val="1"/>
    <w:next w:val="1"/>
    <w:qFormat/>
    <w:uiPriority w:val="0"/>
    <w:pPr>
      <w:ind w:left="1050"/>
      <w:jc w:val="left"/>
    </w:pPr>
    <w:rPr>
      <w:rFonts w:ascii="Calibri" w:hAnsi="Calibri" w:cs="Calibri"/>
      <w:sz w:val="18"/>
      <w:szCs w:val="18"/>
    </w:rPr>
  </w:style>
  <w:style w:type="paragraph" w:styleId="26">
    <w:name w:val="toc 2"/>
    <w:basedOn w:val="1"/>
    <w:next w:val="1"/>
    <w:qFormat/>
    <w:uiPriority w:val="39"/>
    <w:pPr>
      <w:ind w:left="210"/>
      <w:jc w:val="left"/>
    </w:pPr>
    <w:rPr>
      <w:rFonts w:ascii="Calibri" w:hAnsi="Calibri" w:cs="Calibri"/>
      <w:smallCaps/>
      <w:sz w:val="20"/>
      <w:szCs w:val="20"/>
    </w:rPr>
  </w:style>
  <w:style w:type="paragraph" w:styleId="27">
    <w:name w:val="toc 9"/>
    <w:basedOn w:val="1"/>
    <w:next w:val="1"/>
    <w:qFormat/>
    <w:uiPriority w:val="0"/>
    <w:pPr>
      <w:ind w:left="1680"/>
      <w:jc w:val="left"/>
    </w:pPr>
    <w:rPr>
      <w:rFonts w:ascii="Calibri" w:hAnsi="Calibri" w:cs="Calibri"/>
      <w:sz w:val="18"/>
      <w:szCs w:val="18"/>
    </w:rPr>
  </w:style>
  <w:style w:type="paragraph" w:styleId="28">
    <w:name w:val="Normal (Web)"/>
    <w:basedOn w:val="1"/>
    <w:qFormat/>
    <w:uiPriority w:val="0"/>
    <w:pPr>
      <w:widowControl/>
      <w:spacing w:before="100" w:beforeAutospacing="1" w:after="119"/>
      <w:jc w:val="left"/>
    </w:pPr>
    <w:rPr>
      <w:rFonts w:ascii="宋体" w:hAnsi="宋体" w:cs="宋体"/>
      <w:kern w:val="0"/>
      <w:sz w:val="24"/>
    </w:rPr>
  </w:style>
  <w:style w:type="paragraph" w:styleId="29">
    <w:name w:val="Title"/>
    <w:basedOn w:val="1"/>
    <w:next w:val="1"/>
    <w:link w:val="66"/>
    <w:qFormat/>
    <w:uiPriority w:val="0"/>
    <w:pPr>
      <w:spacing w:before="240" w:after="60"/>
      <w:jc w:val="center"/>
      <w:outlineLvl w:val="1"/>
    </w:pPr>
    <w:rPr>
      <w:rFonts w:ascii="Cambria" w:hAnsi="Cambria" w:eastAsia="黑体"/>
      <w:b/>
      <w:bCs/>
      <w:sz w:val="44"/>
      <w:szCs w:val="32"/>
    </w:rPr>
  </w:style>
  <w:style w:type="paragraph" w:styleId="30">
    <w:name w:val="annotation subject"/>
    <w:basedOn w:val="11"/>
    <w:next w:val="11"/>
    <w:link w:val="74"/>
    <w:qFormat/>
    <w:uiPriority w:val="0"/>
    <w:rPr>
      <w:b/>
      <w:bCs/>
    </w:rPr>
  </w:style>
  <w:style w:type="paragraph" w:styleId="31">
    <w:name w:val="Body Text First Indent"/>
    <w:basedOn w:val="12"/>
    <w:unhideWhenUsed/>
    <w:qFormat/>
    <w:uiPriority w:val="99"/>
    <w:pPr>
      <w:ind w:firstLine="420" w:firstLineChars="100"/>
    </w:p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22"/>
    <w:rPr>
      <w:b/>
    </w:rPr>
  </w:style>
  <w:style w:type="character" w:styleId="36">
    <w:name w:val="page number"/>
    <w:basedOn w:val="34"/>
    <w:qFormat/>
    <w:uiPriority w:val="0"/>
  </w:style>
  <w:style w:type="character" w:styleId="37">
    <w:name w:val="FollowedHyperlink"/>
    <w:unhideWhenUsed/>
    <w:qFormat/>
    <w:uiPriority w:val="99"/>
    <w:rPr>
      <w:color w:val="333333"/>
      <w:u w:val="none"/>
    </w:rPr>
  </w:style>
  <w:style w:type="character" w:styleId="38">
    <w:name w:val="Emphasis"/>
    <w:qFormat/>
    <w:uiPriority w:val="20"/>
  </w:style>
  <w:style w:type="character" w:styleId="39">
    <w:name w:val="HTML Definition"/>
    <w:unhideWhenUsed/>
    <w:qFormat/>
    <w:uiPriority w:val="99"/>
  </w:style>
  <w:style w:type="character" w:styleId="40">
    <w:name w:val="HTML Acronym"/>
    <w:basedOn w:val="34"/>
    <w:unhideWhenUsed/>
    <w:qFormat/>
    <w:uiPriority w:val="99"/>
  </w:style>
  <w:style w:type="character" w:styleId="41">
    <w:name w:val="HTML Variable"/>
    <w:unhideWhenUsed/>
    <w:qFormat/>
    <w:uiPriority w:val="99"/>
  </w:style>
  <w:style w:type="character" w:styleId="42">
    <w:name w:val="Hyperlink"/>
    <w:qFormat/>
    <w:uiPriority w:val="99"/>
    <w:rPr>
      <w:color w:val="333333"/>
      <w:u w:val="none"/>
    </w:rPr>
  </w:style>
  <w:style w:type="character" w:styleId="43">
    <w:name w:val="HTML Code"/>
    <w:unhideWhenUsed/>
    <w:qFormat/>
    <w:uiPriority w:val="99"/>
    <w:rPr>
      <w:rFonts w:ascii="Courier New" w:hAnsi="Courier New"/>
      <w:sz w:val="20"/>
    </w:rPr>
  </w:style>
  <w:style w:type="character" w:styleId="44">
    <w:name w:val="annotation reference"/>
    <w:qFormat/>
    <w:uiPriority w:val="0"/>
    <w:rPr>
      <w:sz w:val="21"/>
      <w:szCs w:val="21"/>
    </w:rPr>
  </w:style>
  <w:style w:type="character" w:styleId="45">
    <w:name w:val="HTML Cite"/>
    <w:unhideWhenUsed/>
    <w:qFormat/>
    <w:uiPriority w:val="99"/>
  </w:style>
  <w:style w:type="character" w:customStyle="1" w:styleId="46">
    <w:name w:val="办文来文摘要"/>
    <w:qFormat/>
    <w:uiPriority w:val="0"/>
    <w:rPr>
      <w:rFonts w:eastAsia="仿宋_GB2312"/>
      <w:sz w:val="24"/>
    </w:rPr>
  </w:style>
  <w:style w:type="character" w:customStyle="1" w:styleId="47">
    <w:name w:val="Char Char"/>
    <w:qFormat/>
    <w:uiPriority w:val="0"/>
    <w:rPr>
      <w:kern w:val="2"/>
      <w:sz w:val="18"/>
      <w:szCs w:val="18"/>
    </w:rPr>
  </w:style>
  <w:style w:type="character" w:customStyle="1" w:styleId="48">
    <w:name w:val="bds_more1"/>
    <w:basedOn w:val="34"/>
    <w:qFormat/>
    <w:uiPriority w:val="0"/>
  </w:style>
  <w:style w:type="character" w:customStyle="1" w:styleId="49">
    <w:name w:val="批注文字 Char"/>
    <w:link w:val="11"/>
    <w:qFormat/>
    <w:uiPriority w:val="0"/>
    <w:rPr>
      <w:rFonts w:eastAsia="宋体"/>
      <w:kern w:val="2"/>
      <w:sz w:val="21"/>
      <w:szCs w:val="24"/>
      <w:lang w:val="en-US" w:eastAsia="zh-CN" w:bidi="ar-SA"/>
    </w:rPr>
  </w:style>
  <w:style w:type="character" w:customStyle="1" w:styleId="50">
    <w:name w:val="profile1"/>
    <w:qFormat/>
    <w:uiPriority w:val="0"/>
    <w:rPr>
      <w:rFonts w:hint="default" w:ascii="Verdana" w:hAnsi="Verdana"/>
      <w:color w:val="575757"/>
      <w:sz w:val="18"/>
      <w:szCs w:val="18"/>
    </w:rPr>
  </w:style>
  <w:style w:type="character" w:customStyle="1" w:styleId="51">
    <w:name w:val="tab-nav3-ct"/>
    <w:qFormat/>
    <w:uiPriority w:val="0"/>
    <w:rPr>
      <w:color w:val="FFFFFF"/>
      <w:shd w:val="clear" w:color="auto" w:fill="4B93D7"/>
    </w:rPr>
  </w:style>
  <w:style w:type="character" w:customStyle="1" w:styleId="52">
    <w:name w:val="bds_more2"/>
    <w:basedOn w:val="34"/>
    <w:qFormat/>
    <w:uiPriority w:val="0"/>
  </w:style>
  <w:style w:type="character" w:customStyle="1" w:styleId="53">
    <w:name w:val="Char Char11"/>
    <w:qFormat/>
    <w:uiPriority w:val="0"/>
    <w:rPr>
      <w:rFonts w:eastAsia="宋体"/>
      <w:kern w:val="2"/>
      <w:sz w:val="18"/>
      <w:szCs w:val="18"/>
      <w:lang w:val="en-US" w:eastAsia="zh-CN" w:bidi="ar-SA"/>
    </w:rPr>
  </w:style>
  <w:style w:type="character" w:customStyle="1" w:styleId="54">
    <w:name w:val="文档结构图 Char"/>
    <w:link w:val="10"/>
    <w:qFormat/>
    <w:uiPriority w:val="0"/>
    <w:rPr>
      <w:rFonts w:eastAsia="宋体"/>
      <w:kern w:val="2"/>
      <w:sz w:val="21"/>
      <w:szCs w:val="24"/>
      <w:lang w:val="en-US" w:eastAsia="zh-CN" w:bidi="ar-SA"/>
    </w:rPr>
  </w:style>
  <w:style w:type="character" w:customStyle="1" w:styleId="55">
    <w:name w:val="bds_nopic2"/>
    <w:basedOn w:val="34"/>
    <w:qFormat/>
    <w:uiPriority w:val="0"/>
  </w:style>
  <w:style w:type="character" w:customStyle="1" w:styleId="56">
    <w:name w:val="日期 Char1"/>
    <w:basedOn w:val="34"/>
    <w:semiHidden/>
    <w:qFormat/>
    <w:uiPriority w:val="99"/>
  </w:style>
  <w:style w:type="character" w:customStyle="1" w:styleId="57">
    <w:name w:val="正文文本 Char"/>
    <w:link w:val="12"/>
    <w:qFormat/>
    <w:uiPriority w:val="0"/>
    <w:rPr>
      <w:rFonts w:eastAsia="宋体"/>
      <w:kern w:val="2"/>
      <w:sz w:val="21"/>
      <w:szCs w:val="24"/>
      <w:lang w:val="en-US" w:eastAsia="zh-CN" w:bidi="ar-SA"/>
    </w:rPr>
  </w:style>
  <w:style w:type="character" w:customStyle="1" w:styleId="58">
    <w:name w:val="日期 Char"/>
    <w:link w:val="17"/>
    <w:qFormat/>
    <w:uiPriority w:val="0"/>
    <w:rPr>
      <w:rFonts w:eastAsia="仿宋_GB2312"/>
      <w:kern w:val="2"/>
      <w:sz w:val="32"/>
      <w:szCs w:val="24"/>
      <w:lang w:val="en-US" w:eastAsia="zh-CN" w:bidi="ar-SA"/>
    </w:rPr>
  </w:style>
  <w:style w:type="character" w:customStyle="1" w:styleId="59">
    <w:name w:val="bds_more"/>
    <w:qFormat/>
    <w:uiPriority w:val="0"/>
    <w:rPr>
      <w:rFonts w:hint="eastAsia" w:ascii="宋体" w:hAnsi="宋体" w:eastAsia="宋体" w:cs="宋体"/>
    </w:rPr>
  </w:style>
  <w:style w:type="character" w:customStyle="1" w:styleId="60">
    <w:name w:val="日期 Char6"/>
    <w:unhideWhenUsed/>
    <w:qFormat/>
    <w:locked/>
    <w:uiPriority w:val="99"/>
    <w:rPr>
      <w:rFonts w:ascii="宋体" w:cs="宋体"/>
      <w:kern w:val="21"/>
      <w:sz w:val="21"/>
      <w:szCs w:val="21"/>
    </w:rPr>
  </w:style>
  <w:style w:type="character" w:customStyle="1" w:styleId="61">
    <w:name w:val="标题 1 Char"/>
    <w:link w:val="4"/>
    <w:qFormat/>
    <w:uiPriority w:val="0"/>
    <w:rPr>
      <w:rFonts w:ascii="Calibri" w:hAnsi="Calibri" w:eastAsia="华文仿宋"/>
      <w:b/>
      <w:bCs/>
      <w:kern w:val="44"/>
      <w:sz w:val="32"/>
      <w:szCs w:val="44"/>
      <w:lang w:val="en-US" w:eastAsia="zh-CN" w:bidi="ar-SA"/>
    </w:rPr>
  </w:style>
  <w:style w:type="character" w:customStyle="1" w:styleId="62">
    <w:name w:val="Char Char10"/>
    <w:qFormat/>
    <w:uiPriority w:val="0"/>
    <w:rPr>
      <w:rFonts w:ascii="Times New Roman" w:hAnsi="Times New Roman" w:eastAsia="宋体" w:cs="Times New Roman"/>
      <w:sz w:val="18"/>
      <w:szCs w:val="18"/>
    </w:rPr>
  </w:style>
  <w:style w:type="character" w:customStyle="1" w:styleId="63">
    <w:name w:val="标题 2 Char Char"/>
    <w:qFormat/>
    <w:uiPriority w:val="0"/>
    <w:rPr>
      <w:sz w:val="28"/>
    </w:rPr>
  </w:style>
  <w:style w:type="character" w:customStyle="1" w:styleId="64">
    <w:name w:val="标题 2 Char"/>
    <w:link w:val="5"/>
    <w:qFormat/>
    <w:uiPriority w:val="0"/>
    <w:rPr>
      <w:rFonts w:ascii="Arial" w:hAnsi="Arial" w:eastAsia="黑体"/>
      <w:b/>
      <w:bCs/>
      <w:kern w:val="2"/>
      <w:sz w:val="32"/>
      <w:szCs w:val="32"/>
      <w:lang w:val="en-US" w:eastAsia="zh-CN" w:bidi="ar-SA"/>
    </w:rPr>
  </w:style>
  <w:style w:type="character" w:customStyle="1" w:styleId="65">
    <w:name w:val="正文文本缩进 Char"/>
    <w:link w:val="3"/>
    <w:qFormat/>
    <w:uiPriority w:val="0"/>
    <w:rPr>
      <w:rFonts w:eastAsia="仿宋_GB2312"/>
      <w:kern w:val="2"/>
      <w:sz w:val="32"/>
      <w:szCs w:val="24"/>
      <w:lang w:val="en-US" w:eastAsia="zh-CN" w:bidi="ar-SA"/>
    </w:rPr>
  </w:style>
  <w:style w:type="character" w:customStyle="1" w:styleId="66">
    <w:name w:val="标题 Char"/>
    <w:link w:val="29"/>
    <w:qFormat/>
    <w:uiPriority w:val="0"/>
    <w:rPr>
      <w:rFonts w:ascii="Cambria" w:hAnsi="Cambria" w:eastAsia="黑体"/>
      <w:b/>
      <w:bCs/>
      <w:kern w:val="2"/>
      <w:sz w:val="44"/>
      <w:szCs w:val="32"/>
      <w:lang w:val="en-US" w:eastAsia="zh-CN" w:bidi="ar-SA"/>
    </w:rPr>
  </w:style>
  <w:style w:type="character" w:customStyle="1" w:styleId="67">
    <w:name w:val="bds_nopic"/>
    <w:basedOn w:val="34"/>
    <w:qFormat/>
    <w:uiPriority w:val="0"/>
  </w:style>
  <w:style w:type="character" w:customStyle="1" w:styleId="68">
    <w:name w:val="Char Char4"/>
    <w:qFormat/>
    <w:uiPriority w:val="0"/>
    <w:rPr>
      <w:rFonts w:ascii="Times New Roman" w:hAnsi="Times New Roman" w:eastAsia="宋体" w:cs="Times New Roman"/>
      <w:szCs w:val="24"/>
    </w:rPr>
  </w:style>
  <w:style w:type="character" w:customStyle="1" w:styleId="69">
    <w:name w:val="批注框文本 Char"/>
    <w:link w:val="19"/>
    <w:qFormat/>
    <w:uiPriority w:val="0"/>
    <w:rPr>
      <w:rFonts w:eastAsia="宋体"/>
      <w:kern w:val="2"/>
      <w:sz w:val="18"/>
      <w:szCs w:val="18"/>
      <w:lang w:val="en-US" w:eastAsia="zh-CN" w:bidi="ar-SA"/>
    </w:rPr>
  </w:style>
  <w:style w:type="character" w:customStyle="1" w:styleId="70">
    <w:name w:val="bds_nopic1"/>
    <w:basedOn w:val="34"/>
    <w:qFormat/>
    <w:uiPriority w:val="0"/>
  </w:style>
  <w:style w:type="character" w:customStyle="1" w:styleId="71">
    <w:name w:val="办文经办人"/>
    <w:qFormat/>
    <w:uiPriority w:val="0"/>
    <w:rPr>
      <w:rFonts w:eastAsia="仿宋_GB2312"/>
      <w:sz w:val="24"/>
    </w:rPr>
  </w:style>
  <w:style w:type="character" w:customStyle="1" w:styleId="72">
    <w:name w:val="标题 3 Char"/>
    <w:link w:val="6"/>
    <w:qFormat/>
    <w:uiPriority w:val="0"/>
    <w:rPr>
      <w:rFonts w:eastAsia="宋体"/>
      <w:b/>
      <w:bCs/>
      <w:kern w:val="2"/>
      <w:sz w:val="24"/>
      <w:szCs w:val="32"/>
      <w:lang w:val="en-US" w:eastAsia="zh-CN" w:bidi="ar-SA"/>
    </w:rPr>
  </w:style>
  <w:style w:type="character" w:customStyle="1" w:styleId="73">
    <w:name w:val="标题 4 Char"/>
    <w:link w:val="7"/>
    <w:qFormat/>
    <w:uiPriority w:val="0"/>
    <w:rPr>
      <w:rFonts w:ascii="Arial" w:hAnsi="Arial" w:eastAsia="黑体"/>
      <w:b/>
      <w:bCs/>
      <w:kern w:val="2"/>
      <w:sz w:val="28"/>
      <w:szCs w:val="28"/>
      <w:lang w:val="en-US" w:eastAsia="zh-CN" w:bidi="ar-SA"/>
    </w:rPr>
  </w:style>
  <w:style w:type="character" w:customStyle="1" w:styleId="74">
    <w:name w:val="批注主题 Char"/>
    <w:link w:val="30"/>
    <w:qFormat/>
    <w:uiPriority w:val="0"/>
    <w:rPr>
      <w:rFonts w:eastAsia="宋体"/>
      <w:b/>
      <w:bCs/>
      <w:kern w:val="2"/>
      <w:sz w:val="21"/>
      <w:szCs w:val="24"/>
      <w:lang w:val="en-US" w:eastAsia="zh-CN" w:bidi="ar-SA"/>
    </w:rPr>
  </w:style>
  <w:style w:type="character" w:customStyle="1" w:styleId="75">
    <w:name w:val="正文文本缩进 2 Char"/>
    <w:link w:val="18"/>
    <w:qFormat/>
    <w:uiPriority w:val="0"/>
    <w:rPr>
      <w:rFonts w:ascii="华文中宋" w:hAnsi="华文中宋" w:eastAsia="仿宋_GB2312"/>
      <w:kern w:val="2"/>
      <w:sz w:val="32"/>
      <w:szCs w:val="44"/>
      <w:lang w:val="en-US" w:eastAsia="zh-CN" w:bidi="ar-SA"/>
    </w:rPr>
  </w:style>
  <w:style w:type="character" w:customStyle="1" w:styleId="76">
    <w:name w:val="tab-click"/>
    <w:qFormat/>
    <w:uiPriority w:val="0"/>
    <w:rPr>
      <w:bdr w:val="single" w:color="DDDDDD" w:sz="6" w:space="0"/>
    </w:rPr>
  </w:style>
  <w:style w:type="character" w:customStyle="1" w:styleId="77">
    <w:name w:val="contetn"/>
    <w:basedOn w:val="34"/>
    <w:qFormat/>
    <w:uiPriority w:val="0"/>
  </w:style>
  <w:style w:type="paragraph" w:customStyle="1" w:styleId="78">
    <w:name w:val="Char Char Char Char Char Char Char Char Char Char Char Char Char111"/>
    <w:basedOn w:val="1"/>
    <w:unhideWhenUsed/>
    <w:qFormat/>
    <w:uiPriority w:val="99"/>
    <w:pPr>
      <w:snapToGrid w:val="0"/>
      <w:spacing w:line="360" w:lineRule="auto"/>
      <w:ind w:firstLine="200" w:firstLineChars="200"/>
    </w:pPr>
    <w:rPr>
      <w:rFonts w:ascii="宋体" w:cs="宋体"/>
      <w:kern w:val="21"/>
      <w:szCs w:val="21"/>
    </w:rPr>
  </w:style>
  <w:style w:type="paragraph" w:customStyle="1" w:styleId="79">
    <w:name w:val="Char Char3 Char Char"/>
    <w:basedOn w:val="10"/>
    <w:qFormat/>
    <w:uiPriority w:val="0"/>
    <w:rPr>
      <w:rFonts w:ascii="Tahoma" w:hAnsi="Tahoma"/>
      <w:sz w:val="24"/>
    </w:rPr>
  </w:style>
  <w:style w:type="paragraph" w:customStyle="1" w:styleId="80">
    <w:name w:val="Char Char Char Char Char Char Char Char Char Char Char Char Char"/>
    <w:basedOn w:val="1"/>
    <w:qFormat/>
    <w:uiPriority w:val="0"/>
    <w:pPr>
      <w:snapToGrid w:val="0"/>
      <w:spacing w:line="360" w:lineRule="auto"/>
      <w:ind w:firstLine="200" w:firstLineChars="200"/>
    </w:pPr>
  </w:style>
  <w:style w:type="paragraph" w:styleId="8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Char3"/>
    <w:basedOn w:val="10"/>
    <w:qFormat/>
    <w:uiPriority w:val="0"/>
    <w:rPr>
      <w:rFonts w:ascii="Tahoma" w:hAnsi="Tahoma"/>
      <w:sz w:val="24"/>
    </w:rPr>
  </w:style>
  <w:style w:type="paragraph" w:customStyle="1" w:styleId="83">
    <w:name w:val="正文五号"/>
    <w:basedOn w:val="1"/>
    <w:qFormat/>
    <w:uiPriority w:val="0"/>
    <w:rPr>
      <w:rFonts w:hint="eastAsia" w:eastAsia="仿宋_GB2312"/>
      <w:szCs w:val="20"/>
    </w:rPr>
  </w:style>
  <w:style w:type="paragraph" w:customStyle="1" w:styleId="84">
    <w:name w:val="Char"/>
    <w:basedOn w:val="1"/>
    <w:qFormat/>
    <w:uiPriority w:val="0"/>
  </w:style>
  <w:style w:type="paragraph" w:styleId="85">
    <w:name w:val="List Paragraph"/>
    <w:basedOn w:val="1"/>
    <w:qFormat/>
    <w:uiPriority w:val="0"/>
    <w:pPr>
      <w:ind w:firstLine="420" w:firstLineChars="200"/>
    </w:pPr>
  </w:style>
  <w:style w:type="paragraph" w:customStyle="1" w:styleId="8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Body text|1"/>
    <w:basedOn w:val="1"/>
    <w:qFormat/>
    <w:uiPriority w:val="0"/>
    <w:pPr>
      <w:spacing w:line="480" w:lineRule="auto"/>
      <w:ind w:firstLine="400"/>
    </w:pPr>
    <w:rPr>
      <w:rFonts w:ascii="宋体" w:hAnsi="宋体" w:cs="宋体"/>
      <w:lang w:val="zh-TW" w:eastAsia="zh-TW" w:bidi="zh-TW"/>
    </w:rPr>
  </w:style>
  <w:style w:type="paragraph" w:customStyle="1" w:styleId="88">
    <w:name w:val="Default"/>
    <w:qFormat/>
    <w:uiPriority w:val="0"/>
    <w:pPr>
      <w:widowControl w:val="0"/>
      <w:autoSpaceDE w:val="0"/>
      <w:autoSpaceDN w:val="0"/>
      <w:adjustRightInd w:val="0"/>
    </w:pPr>
    <w:rPr>
      <w:rFonts w:ascii="ST Song" w:hAnsi="Times New Roman" w:eastAsia="ST Song" w:cs="ST Song"/>
      <w:color w:val="000000"/>
      <w:sz w:val="24"/>
      <w:szCs w:val="24"/>
      <w:lang w:val="en-US" w:eastAsia="zh-CN" w:bidi="ar-SA"/>
    </w:rPr>
  </w:style>
  <w:style w:type="paragraph" w:customStyle="1" w:styleId="89">
    <w:name w:val="Other|1"/>
    <w:basedOn w:val="1"/>
    <w:qFormat/>
    <w:uiPriority w:val="0"/>
    <w:pPr>
      <w:spacing w:line="480" w:lineRule="auto"/>
      <w:ind w:firstLine="400"/>
    </w:pPr>
    <w:rPr>
      <w:rFonts w:ascii="宋体" w:hAnsi="宋体" w:cs="宋体"/>
      <w:lang w:val="zh-TW" w:eastAsia="zh-TW" w:bidi="zh-TW"/>
    </w:rPr>
  </w:style>
  <w:style w:type="paragraph" w:customStyle="1" w:styleId="90">
    <w:name w:val="Heading 2"/>
    <w:basedOn w:val="1"/>
    <w:qFormat/>
    <w:uiPriority w:val="1"/>
    <w:pPr>
      <w:ind w:left="149"/>
      <w:jc w:val="left"/>
      <w:outlineLvl w:val="2"/>
    </w:pPr>
    <w:rPr>
      <w:rFonts w:ascii="宋体" w:hAnsi="宋体" w:cstheme="minorBidi"/>
      <w:b/>
      <w:bCs/>
      <w:kern w:val="0"/>
      <w:szCs w:val="21"/>
      <w:lang w:eastAsia="en-US"/>
    </w:rPr>
  </w:style>
  <w:style w:type="paragraph" w:customStyle="1" w:styleId="91">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92">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9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CEO</Company>
  <Pages>61</Pages>
  <Words>34321</Words>
  <Characters>35892</Characters>
  <Lines>277</Lines>
  <Paragraphs>78</Paragraphs>
  <TotalTime>227</TotalTime>
  <ScaleCrop>false</ScaleCrop>
  <LinksUpToDate>false</LinksUpToDate>
  <CharactersWithSpaces>36799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2023-09-12T16:24:00Z</dcterms:created>
  <dc:creator>江</dc:creator>
  <dc:description>JF</dc:description>
  <cp:lastModifiedBy>Administrator</cp:lastModifiedBy>
  <cp:lastPrinted>2023-09-13T07:13:00Z</cp:lastPrinted>
  <dcterms:modified xsi:type="dcterms:W3CDTF">2023-09-13T07:27:54Z</dcterms:modified>
  <dc:title>JF</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3A06F4F971754E9F82CF18E5EC45DD58</vt:lpwstr>
  </property>
</Properties>
</file>